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C9CA1" w14:textId="5E4F7B1B" w:rsidR="00F90CEA" w:rsidRPr="003E73F3" w:rsidRDefault="00F90CEA" w:rsidP="00F90CEA">
      <w:pPr>
        <w:tabs>
          <w:tab w:val="right" w:pos="9630"/>
        </w:tabs>
        <w:spacing w:after="0"/>
        <w:jc w:val="both"/>
        <w:rPr>
          <w:rFonts w:eastAsia="SimSun"/>
          <w:b/>
          <w:sz w:val="24"/>
          <w:szCs w:val="24"/>
        </w:rPr>
      </w:pPr>
      <w:bookmarkStart w:id="0" w:name="page1"/>
      <w:r w:rsidRPr="003E73F3">
        <w:rPr>
          <w:rFonts w:eastAsia="SimSun"/>
          <w:b/>
          <w:sz w:val="24"/>
          <w:szCs w:val="24"/>
        </w:rPr>
        <w:t>3GPP TSG-RAN WG4 Meeting # 94-e-Bis</w:t>
      </w:r>
      <w:r w:rsidRPr="003E73F3">
        <w:rPr>
          <w:rFonts w:eastAsia="SimSun"/>
          <w:b/>
          <w:sz w:val="24"/>
          <w:szCs w:val="24"/>
        </w:rPr>
        <w:tab/>
        <w:t>R4-200</w:t>
      </w:r>
      <w:r w:rsidR="009918AB" w:rsidRPr="003E73F3">
        <w:rPr>
          <w:rFonts w:eastAsia="SimSun"/>
          <w:b/>
          <w:sz w:val="24"/>
          <w:szCs w:val="24"/>
        </w:rPr>
        <w:t>4008</w:t>
      </w:r>
    </w:p>
    <w:p w14:paraId="58219C5C" w14:textId="77777777" w:rsidR="00F90CEA" w:rsidRPr="003E73F3" w:rsidRDefault="00F90CEA" w:rsidP="00F90CEA">
      <w:pPr>
        <w:tabs>
          <w:tab w:val="right" w:pos="9630"/>
        </w:tabs>
        <w:spacing w:after="0"/>
        <w:jc w:val="both"/>
        <w:rPr>
          <w:rFonts w:eastAsia="SimSun"/>
          <w:b/>
          <w:sz w:val="24"/>
          <w:szCs w:val="24"/>
        </w:rPr>
      </w:pPr>
      <w:r w:rsidRPr="003E73F3">
        <w:rPr>
          <w:rFonts w:eastAsia="SimSun"/>
          <w:b/>
          <w:sz w:val="24"/>
          <w:szCs w:val="24"/>
        </w:rPr>
        <w:t>Electronic Meeting, 20 – 30 Apr., 2020</w:t>
      </w:r>
    </w:p>
    <w:p w14:paraId="1C786764" w14:textId="77777777" w:rsidR="00F90CEA" w:rsidRPr="003E73F3" w:rsidRDefault="00F90CEA" w:rsidP="00F90CEA">
      <w:pPr>
        <w:tabs>
          <w:tab w:val="right" w:pos="9630"/>
        </w:tabs>
        <w:spacing w:after="0"/>
        <w:jc w:val="both"/>
        <w:rPr>
          <w:lang w:eastAsia="ja-JP"/>
        </w:rPr>
      </w:pPr>
    </w:p>
    <w:p w14:paraId="5223255E" w14:textId="34ECBB03" w:rsidR="00F90CEA" w:rsidRPr="003E73F3" w:rsidRDefault="00F90CEA" w:rsidP="00F90CEA">
      <w:pPr>
        <w:jc w:val="both"/>
        <w:rPr>
          <w:sz w:val="24"/>
          <w:lang w:val="en-US" w:eastAsia="ja-JP"/>
        </w:rPr>
      </w:pPr>
      <w:r w:rsidRPr="003E73F3">
        <w:rPr>
          <w:b/>
          <w:sz w:val="24"/>
          <w:lang w:val="en-US"/>
        </w:rPr>
        <w:t>Agenda item:</w:t>
      </w:r>
      <w:r w:rsidRPr="003E73F3">
        <w:rPr>
          <w:sz w:val="24"/>
          <w:lang w:val="en-US"/>
        </w:rPr>
        <w:tab/>
      </w:r>
      <w:r w:rsidRPr="003E73F3">
        <w:rPr>
          <w:sz w:val="24"/>
          <w:lang w:val="en-US"/>
        </w:rPr>
        <w:tab/>
      </w:r>
      <w:r w:rsidRPr="003E73F3">
        <w:rPr>
          <w:sz w:val="24"/>
          <w:lang w:val="en-US"/>
        </w:rPr>
        <w:tab/>
      </w:r>
      <w:r w:rsidR="009918AB" w:rsidRPr="003E73F3">
        <w:rPr>
          <w:sz w:val="24"/>
          <w:lang w:val="en-US" w:eastAsia="ja-JP"/>
        </w:rPr>
        <w:t>6.1</w:t>
      </w:r>
      <w:r w:rsidR="009918AB" w:rsidRPr="003E73F3">
        <w:rPr>
          <w:rFonts w:hint="eastAsia"/>
          <w:sz w:val="24"/>
          <w:lang w:val="en-US" w:eastAsia="ja-JP"/>
        </w:rPr>
        <w:t>8</w:t>
      </w:r>
      <w:r w:rsidR="009918AB" w:rsidRPr="003E73F3">
        <w:rPr>
          <w:sz w:val="24"/>
          <w:lang w:val="en-US" w:eastAsia="ja-JP"/>
        </w:rPr>
        <w:t>.1</w:t>
      </w:r>
      <w:r w:rsidRPr="003E73F3">
        <w:rPr>
          <w:sz w:val="24"/>
          <w:lang w:val="en-US" w:eastAsia="ja-JP"/>
        </w:rPr>
        <w:t>.1</w:t>
      </w:r>
    </w:p>
    <w:p w14:paraId="295D7046" w14:textId="7E98E6E0" w:rsidR="00F90CEA" w:rsidRPr="003E73F3" w:rsidRDefault="00F90CEA" w:rsidP="00F90CEA">
      <w:pPr>
        <w:jc w:val="both"/>
        <w:rPr>
          <w:sz w:val="24"/>
          <w:lang w:val="en-US"/>
        </w:rPr>
      </w:pPr>
      <w:r w:rsidRPr="003E73F3">
        <w:rPr>
          <w:b/>
          <w:sz w:val="24"/>
          <w:lang w:val="en-US"/>
        </w:rPr>
        <w:t>Source:</w:t>
      </w:r>
      <w:r w:rsidRPr="003E73F3">
        <w:rPr>
          <w:b/>
          <w:sz w:val="24"/>
          <w:lang w:val="en-US"/>
        </w:rPr>
        <w:tab/>
      </w:r>
      <w:r w:rsidRPr="003E73F3">
        <w:rPr>
          <w:b/>
          <w:sz w:val="24"/>
          <w:lang w:val="en-US"/>
        </w:rPr>
        <w:tab/>
      </w:r>
      <w:r w:rsidRPr="003E73F3">
        <w:rPr>
          <w:b/>
          <w:sz w:val="24"/>
          <w:lang w:val="en-US"/>
        </w:rPr>
        <w:tab/>
      </w:r>
      <w:r w:rsidRPr="003E73F3">
        <w:rPr>
          <w:b/>
          <w:sz w:val="24"/>
          <w:lang w:val="en-US"/>
        </w:rPr>
        <w:tab/>
      </w:r>
      <w:r w:rsidR="009918AB" w:rsidRPr="003E73F3">
        <w:rPr>
          <w:rFonts w:hint="eastAsia"/>
          <w:b/>
          <w:sz w:val="24"/>
          <w:lang w:val="en-US" w:eastAsia="ja-JP"/>
        </w:rPr>
        <w:t xml:space="preserve">　</w:t>
      </w:r>
      <w:r w:rsidRPr="003E73F3">
        <w:rPr>
          <w:sz w:val="24"/>
          <w:lang w:val="en-US" w:eastAsia="ja-JP"/>
        </w:rPr>
        <w:t>NTT DOCOMO, INC.</w:t>
      </w:r>
    </w:p>
    <w:p w14:paraId="00A90134" w14:textId="6157C121" w:rsidR="00F90CEA" w:rsidRPr="003E73F3" w:rsidRDefault="00F90CEA" w:rsidP="00F90CEA">
      <w:pPr>
        <w:tabs>
          <w:tab w:val="left" w:pos="1620"/>
        </w:tabs>
        <w:ind w:left="1980" w:hanging="1980"/>
        <w:jc w:val="both"/>
        <w:rPr>
          <w:sz w:val="24"/>
          <w:lang w:val="en-US" w:eastAsia="ja-JP"/>
        </w:rPr>
      </w:pPr>
      <w:r w:rsidRPr="003E73F3">
        <w:rPr>
          <w:b/>
          <w:sz w:val="24"/>
          <w:lang w:val="en-US"/>
        </w:rPr>
        <w:t>Title:</w:t>
      </w:r>
      <w:r w:rsidRPr="003E73F3">
        <w:rPr>
          <w:sz w:val="24"/>
          <w:lang w:val="en-US"/>
        </w:rPr>
        <w:tab/>
      </w:r>
      <w:r w:rsidRPr="003E73F3">
        <w:rPr>
          <w:sz w:val="24"/>
          <w:lang w:val="en-US"/>
        </w:rPr>
        <w:tab/>
      </w:r>
      <w:r w:rsidR="009918AB" w:rsidRPr="003E73F3">
        <w:rPr>
          <w:sz w:val="24"/>
          <w:lang w:val="en-US"/>
        </w:rPr>
        <w:t>Views on PDSCH CA normal demodulation requirements</w:t>
      </w:r>
    </w:p>
    <w:p w14:paraId="6E9FDE36" w14:textId="77777777" w:rsidR="00F90CEA" w:rsidRPr="003E73F3" w:rsidRDefault="00F90CEA" w:rsidP="00F90CEA">
      <w:pPr>
        <w:ind w:left="1980" w:hanging="1980"/>
        <w:jc w:val="both"/>
        <w:rPr>
          <w:lang w:eastAsia="ja-JP"/>
        </w:rPr>
      </w:pPr>
      <w:r w:rsidRPr="003E73F3">
        <w:rPr>
          <w:b/>
          <w:sz w:val="24"/>
          <w:lang w:val="en-US"/>
        </w:rPr>
        <w:t>Document for:</w:t>
      </w:r>
      <w:r w:rsidRPr="003E73F3">
        <w:rPr>
          <w:sz w:val="24"/>
          <w:lang w:val="en-US"/>
        </w:rPr>
        <w:tab/>
        <w:t>Discussion</w:t>
      </w:r>
    </w:p>
    <w:bookmarkEnd w:id="0"/>
    <w:p w14:paraId="061CB1E9" w14:textId="05AC11D9" w:rsidR="00F90CEA" w:rsidRPr="003E73F3" w:rsidRDefault="00F90CEA" w:rsidP="00A601A9">
      <w:pPr>
        <w:pStyle w:val="1"/>
        <w:numPr>
          <w:ilvl w:val="0"/>
          <w:numId w:val="32"/>
        </w:numPr>
        <w:rPr>
          <w:rFonts w:ascii="Times New Roman" w:hAnsi="Times New Roman"/>
        </w:rPr>
      </w:pPr>
      <w:r w:rsidRPr="003E73F3">
        <w:rPr>
          <w:rFonts w:ascii="Times New Roman" w:hAnsi="Times New Roman"/>
        </w:rPr>
        <w:t>Introduction</w:t>
      </w:r>
    </w:p>
    <w:p w14:paraId="15E1F311" w14:textId="43D16B8E" w:rsidR="00F90CEA" w:rsidRPr="003E73F3" w:rsidRDefault="009918AB" w:rsidP="00F90CEA">
      <w:pPr>
        <w:jc w:val="both"/>
        <w:rPr>
          <w:rFonts w:eastAsia="DengXian"/>
          <w:lang w:eastAsia="zh-CN"/>
        </w:rPr>
      </w:pPr>
      <w:r w:rsidRPr="003E73F3">
        <w:rPr>
          <w:rFonts w:hint="eastAsia"/>
          <w:lang w:eastAsia="ja-JP"/>
        </w:rPr>
        <w:t xml:space="preserve">During the last </w:t>
      </w:r>
      <w:r w:rsidRPr="003E73F3">
        <w:rPr>
          <w:lang w:eastAsia="ja-JP"/>
        </w:rPr>
        <w:t>meeting,</w:t>
      </w:r>
      <w:r w:rsidRPr="003E73F3">
        <w:t xml:space="preserve"> we discussed </w:t>
      </w:r>
      <w:r w:rsidRPr="003E73F3">
        <w:rPr>
          <w:lang w:eastAsia="ja-JP"/>
        </w:rPr>
        <w:t>PDSCH CA normal demodulation requirements</w:t>
      </w:r>
      <w:r w:rsidRPr="003E73F3">
        <w:t xml:space="preserve"> and RAN4 agreed a WF [1]. </w:t>
      </w:r>
      <w:r w:rsidRPr="003E73F3">
        <w:rPr>
          <w:lang w:eastAsia="ja-JP"/>
        </w:rPr>
        <w:t xml:space="preserve">This contribution </w:t>
      </w:r>
      <w:r w:rsidRPr="003E73F3">
        <w:rPr>
          <w:lang w:eastAsia="zh-CN"/>
        </w:rPr>
        <w:t xml:space="preserve">presents our views for </w:t>
      </w:r>
      <w:r w:rsidRPr="003E73F3">
        <w:rPr>
          <w:lang w:eastAsia="ja-JP"/>
        </w:rPr>
        <w:t>PDSCH CA normal demodulation requirements</w:t>
      </w:r>
      <w:r w:rsidRPr="003E73F3">
        <w:rPr>
          <w:lang w:eastAsia="ja-JP"/>
        </w:rPr>
        <w:t>.</w:t>
      </w:r>
    </w:p>
    <w:p w14:paraId="3EBC1332" w14:textId="61469073" w:rsidR="00D42A2C" w:rsidRPr="003E73F3" w:rsidRDefault="00F90CEA" w:rsidP="003E73F3">
      <w:pPr>
        <w:pStyle w:val="1"/>
        <w:numPr>
          <w:ilvl w:val="0"/>
          <w:numId w:val="32"/>
        </w:numPr>
        <w:rPr>
          <w:rFonts w:ascii="Times New Roman" w:hAnsi="Times New Roman" w:hint="eastAsia"/>
          <w:szCs w:val="36"/>
        </w:rPr>
      </w:pPr>
      <w:r w:rsidRPr="003E73F3">
        <w:rPr>
          <w:rFonts w:ascii="Times New Roman" w:hAnsi="Times New Roman"/>
          <w:szCs w:val="36"/>
          <w:lang w:eastAsia="ja-JP"/>
        </w:rPr>
        <w:t>Discussion</w:t>
      </w:r>
    </w:p>
    <w:p w14:paraId="21457FB5" w14:textId="6277D6D3" w:rsidR="00F16A36" w:rsidRPr="003E73F3" w:rsidRDefault="00F16A36" w:rsidP="00F16A36">
      <w:pPr>
        <w:pStyle w:val="2"/>
        <w:numPr>
          <w:ilvl w:val="1"/>
          <w:numId w:val="32"/>
        </w:numPr>
        <w:rPr>
          <w:rFonts w:ascii="Times New Roman" w:eastAsiaTheme="minorEastAsia" w:hAnsi="Times New Roman"/>
          <w:sz w:val="32"/>
          <w:lang w:eastAsia="ja-JP"/>
        </w:rPr>
      </w:pPr>
      <w:r w:rsidRPr="003E73F3">
        <w:rPr>
          <w:rFonts w:ascii="Times New Roman" w:eastAsiaTheme="minorEastAsia" w:hAnsi="Times New Roman"/>
          <w:sz w:val="32"/>
          <w:lang w:eastAsia="ja-JP"/>
        </w:rPr>
        <w:t>Rank and MCS for FR2</w:t>
      </w:r>
    </w:p>
    <w:p w14:paraId="54570D3E" w14:textId="00D53169" w:rsidR="00F16A36" w:rsidRPr="003E73F3" w:rsidRDefault="00F16A36" w:rsidP="000B4048">
      <w:pPr>
        <w:jc w:val="both"/>
        <w:rPr>
          <w:rFonts w:eastAsiaTheme="minorEastAsia"/>
          <w:lang w:eastAsia="ja-JP"/>
        </w:rPr>
      </w:pPr>
      <w:r w:rsidRPr="003E73F3">
        <w:rPr>
          <w:rFonts w:eastAsiaTheme="minorEastAsia" w:hint="eastAsia"/>
          <w:lang w:eastAsia="ja-JP"/>
        </w:rPr>
        <w:t xml:space="preserve">Based on the discussion so far, the following options were summarized in </w:t>
      </w:r>
      <w:r w:rsidRPr="003E73F3">
        <w:rPr>
          <w:rFonts w:eastAsiaTheme="minorEastAsia"/>
          <w:lang w:eastAsia="ja-JP"/>
        </w:rPr>
        <w:t>approved way forward [</w:t>
      </w:r>
      <w:r w:rsidR="003E73F3" w:rsidRPr="003E73F3">
        <w:rPr>
          <w:rFonts w:eastAsiaTheme="minorEastAsia"/>
          <w:lang w:eastAsia="ja-JP"/>
        </w:rPr>
        <w:t>1</w:t>
      </w:r>
      <w:r w:rsidRPr="003E73F3">
        <w:rPr>
          <w:rFonts w:eastAsiaTheme="minorEastAsia"/>
          <w:lang w:eastAsia="ja-JP"/>
        </w:rPr>
        <w:t xml:space="preserve">]. </w:t>
      </w:r>
    </w:p>
    <w:tbl>
      <w:tblPr>
        <w:tblStyle w:val="afd"/>
        <w:tblW w:w="0" w:type="auto"/>
        <w:tblLook w:val="04A0" w:firstRow="1" w:lastRow="0" w:firstColumn="1" w:lastColumn="0" w:noHBand="0" w:noVBand="1"/>
      </w:tblPr>
      <w:tblGrid>
        <w:gridCol w:w="9631"/>
      </w:tblGrid>
      <w:tr w:rsidR="00F16A36" w:rsidRPr="003E73F3" w14:paraId="2BA23569" w14:textId="77777777" w:rsidTr="00F16A36">
        <w:tc>
          <w:tcPr>
            <w:tcW w:w="9631" w:type="dxa"/>
          </w:tcPr>
          <w:p w14:paraId="43A3F478" w14:textId="77777777" w:rsidR="008F5506" w:rsidRPr="003E73F3" w:rsidRDefault="00FC2CD8" w:rsidP="00F16A36">
            <w:pPr>
              <w:numPr>
                <w:ilvl w:val="0"/>
                <w:numId w:val="35"/>
              </w:numPr>
              <w:spacing w:after="0"/>
              <w:ind w:hanging="357"/>
              <w:jc w:val="both"/>
              <w:rPr>
                <w:rFonts w:eastAsia="DengXian"/>
                <w:lang w:val="en-US" w:eastAsia="zh-CN"/>
              </w:rPr>
            </w:pPr>
            <w:r w:rsidRPr="003E73F3">
              <w:rPr>
                <w:rFonts w:eastAsia="DengXian"/>
                <w:lang w:val="en-US" w:eastAsia="zh-CN"/>
              </w:rPr>
              <w:t>Rank and MCS for FR2</w:t>
            </w:r>
          </w:p>
          <w:p w14:paraId="03E66B20" w14:textId="77777777" w:rsidR="008F5506" w:rsidRPr="003E73F3" w:rsidRDefault="00FC2CD8" w:rsidP="00F16A36">
            <w:pPr>
              <w:numPr>
                <w:ilvl w:val="1"/>
                <w:numId w:val="35"/>
              </w:numPr>
              <w:tabs>
                <w:tab w:val="clear" w:pos="1080"/>
                <w:tab w:val="num" w:pos="1440"/>
              </w:tabs>
              <w:spacing w:after="0"/>
              <w:ind w:hanging="357"/>
              <w:jc w:val="both"/>
              <w:rPr>
                <w:rFonts w:eastAsia="DengXian"/>
                <w:lang w:val="en-US" w:eastAsia="zh-CN"/>
              </w:rPr>
            </w:pPr>
            <w:r w:rsidRPr="003E73F3">
              <w:rPr>
                <w:rFonts w:eastAsia="DengXian"/>
                <w:lang w:val="en-US" w:eastAsia="zh-CN"/>
              </w:rPr>
              <w:t xml:space="preserve">Option 1: rank 2 and MCS 10 </w:t>
            </w:r>
          </w:p>
          <w:p w14:paraId="39A861B3" w14:textId="77777777" w:rsidR="008F5506" w:rsidRPr="003E73F3" w:rsidRDefault="00FC2CD8" w:rsidP="00F16A36">
            <w:pPr>
              <w:numPr>
                <w:ilvl w:val="1"/>
                <w:numId w:val="35"/>
              </w:numPr>
              <w:tabs>
                <w:tab w:val="clear" w:pos="1080"/>
                <w:tab w:val="num" w:pos="1440"/>
              </w:tabs>
              <w:spacing w:after="0"/>
              <w:ind w:hanging="357"/>
              <w:jc w:val="both"/>
              <w:rPr>
                <w:rFonts w:eastAsia="DengXian"/>
                <w:lang w:val="en-US" w:eastAsia="zh-CN"/>
              </w:rPr>
            </w:pPr>
            <w:r w:rsidRPr="003E73F3">
              <w:rPr>
                <w:rFonts w:eastAsia="DengXian"/>
                <w:lang w:val="en-US" w:eastAsia="zh-CN"/>
              </w:rPr>
              <w:t xml:space="preserve">Option </w:t>
            </w:r>
            <w:r w:rsidRPr="003E73F3">
              <w:rPr>
                <w:rFonts w:eastAsia="DengXian"/>
                <w:lang w:val="ru-RU" w:eastAsia="zh-CN"/>
              </w:rPr>
              <w:t>2</w:t>
            </w:r>
            <w:r w:rsidRPr="003E73F3">
              <w:rPr>
                <w:rFonts w:eastAsia="DengXian"/>
                <w:lang w:val="en-US" w:eastAsia="zh-CN"/>
              </w:rPr>
              <w:t>: rank 1 and MCS 13</w:t>
            </w:r>
          </w:p>
          <w:p w14:paraId="0BB8D6EA" w14:textId="77777777" w:rsidR="008F5506" w:rsidRPr="003E73F3" w:rsidRDefault="00FC2CD8" w:rsidP="00F16A36">
            <w:pPr>
              <w:numPr>
                <w:ilvl w:val="1"/>
                <w:numId w:val="35"/>
              </w:numPr>
              <w:tabs>
                <w:tab w:val="clear" w:pos="1080"/>
                <w:tab w:val="num" w:pos="1440"/>
              </w:tabs>
              <w:spacing w:after="0"/>
              <w:ind w:hanging="357"/>
              <w:jc w:val="both"/>
              <w:rPr>
                <w:rFonts w:eastAsia="DengXian"/>
                <w:lang w:val="en-US" w:eastAsia="zh-CN"/>
              </w:rPr>
            </w:pPr>
            <w:r w:rsidRPr="003E73F3">
              <w:rPr>
                <w:rFonts w:eastAsia="DengXian"/>
                <w:lang w:val="en-US" w:eastAsia="zh-CN"/>
              </w:rPr>
              <w:t xml:space="preserve">Option 3: </w:t>
            </w:r>
            <w:r w:rsidRPr="003E73F3">
              <w:rPr>
                <w:rFonts w:eastAsia="DengXian"/>
                <w:lang w:eastAsia="zh-CN"/>
              </w:rPr>
              <w:t xml:space="preserve">Define requirements for both option 1 and option 2, and conduct test for one of the two options with the following rule </w:t>
            </w:r>
          </w:p>
          <w:p w14:paraId="4D197C0A" w14:textId="77777777" w:rsidR="008F5506" w:rsidRPr="003E73F3" w:rsidRDefault="00FC2CD8" w:rsidP="00F16A36">
            <w:pPr>
              <w:numPr>
                <w:ilvl w:val="2"/>
                <w:numId w:val="35"/>
              </w:numPr>
              <w:tabs>
                <w:tab w:val="clear" w:pos="1800"/>
                <w:tab w:val="num" w:pos="2160"/>
              </w:tabs>
              <w:spacing w:after="0"/>
              <w:ind w:hanging="357"/>
              <w:jc w:val="both"/>
              <w:rPr>
                <w:rFonts w:eastAsia="DengXian"/>
                <w:lang w:val="en-US" w:eastAsia="zh-CN"/>
              </w:rPr>
            </w:pPr>
            <w:r w:rsidRPr="003E73F3">
              <w:rPr>
                <w:rFonts w:eastAsia="DengXian"/>
                <w:lang w:eastAsia="zh-CN"/>
              </w:rPr>
              <w:t xml:space="preserve">Option 3a: </w:t>
            </w:r>
          </w:p>
          <w:p w14:paraId="65B86BD7" w14:textId="77777777" w:rsidR="008F5506" w:rsidRPr="003E73F3" w:rsidRDefault="00FC2CD8" w:rsidP="00F16A36">
            <w:pPr>
              <w:numPr>
                <w:ilvl w:val="3"/>
                <w:numId w:val="35"/>
              </w:numPr>
              <w:tabs>
                <w:tab w:val="clear" w:pos="2520"/>
                <w:tab w:val="num" w:pos="2880"/>
              </w:tabs>
              <w:spacing w:after="0"/>
              <w:ind w:hanging="357"/>
              <w:jc w:val="both"/>
              <w:rPr>
                <w:rFonts w:eastAsia="DengXian"/>
                <w:lang w:val="en-US" w:eastAsia="zh-CN"/>
              </w:rPr>
            </w:pPr>
            <w:r w:rsidRPr="003E73F3">
              <w:rPr>
                <w:rFonts w:eastAsia="DengXian"/>
                <w:lang w:eastAsia="zh-CN"/>
              </w:rPr>
              <w:t>If the testable SNR is not lower than the required SNR for rank 2 and MCS 10, rank 2 and MCS 10 will be used.</w:t>
            </w:r>
          </w:p>
          <w:p w14:paraId="6F0DF9A2" w14:textId="77777777" w:rsidR="008F5506" w:rsidRPr="003E73F3" w:rsidRDefault="00FC2CD8" w:rsidP="00F16A36">
            <w:pPr>
              <w:numPr>
                <w:ilvl w:val="3"/>
                <w:numId w:val="35"/>
              </w:numPr>
              <w:tabs>
                <w:tab w:val="clear" w:pos="2520"/>
                <w:tab w:val="num" w:pos="2880"/>
              </w:tabs>
              <w:spacing w:after="0"/>
              <w:ind w:hanging="357"/>
              <w:jc w:val="both"/>
              <w:rPr>
                <w:rFonts w:eastAsia="DengXian"/>
                <w:lang w:val="en-US" w:eastAsia="zh-CN"/>
              </w:rPr>
            </w:pPr>
            <w:r w:rsidRPr="003E73F3">
              <w:rPr>
                <w:rFonts w:eastAsia="DengXian"/>
                <w:lang w:eastAsia="zh-CN"/>
              </w:rPr>
              <w:t>If the testable SNR is lower than the required SNR for rank 2 and MCS 10, rank 1 and MCS 13 will be used.</w:t>
            </w:r>
          </w:p>
          <w:p w14:paraId="062EB697" w14:textId="77777777" w:rsidR="008F5506" w:rsidRPr="003E73F3" w:rsidRDefault="00FC2CD8" w:rsidP="00F16A36">
            <w:pPr>
              <w:numPr>
                <w:ilvl w:val="3"/>
                <w:numId w:val="35"/>
              </w:numPr>
              <w:tabs>
                <w:tab w:val="clear" w:pos="2520"/>
                <w:tab w:val="num" w:pos="2880"/>
              </w:tabs>
              <w:spacing w:after="0"/>
              <w:ind w:hanging="357"/>
              <w:jc w:val="both"/>
              <w:rPr>
                <w:rFonts w:eastAsia="DengXian"/>
                <w:lang w:val="en-US" w:eastAsia="zh-CN"/>
              </w:rPr>
            </w:pPr>
            <w:r w:rsidRPr="003E73F3">
              <w:rPr>
                <w:rFonts w:eastAsia="DengXian"/>
                <w:lang w:eastAsia="zh-CN"/>
              </w:rPr>
              <w:t>In the test, all the CCs will be configured the same rank and MCS.</w:t>
            </w:r>
          </w:p>
          <w:p w14:paraId="491F6059" w14:textId="77777777" w:rsidR="008F5506" w:rsidRPr="003E73F3" w:rsidRDefault="00FC2CD8" w:rsidP="00F16A36">
            <w:pPr>
              <w:numPr>
                <w:ilvl w:val="2"/>
                <w:numId w:val="35"/>
              </w:numPr>
              <w:tabs>
                <w:tab w:val="clear" w:pos="1800"/>
                <w:tab w:val="num" w:pos="2160"/>
              </w:tabs>
              <w:spacing w:after="0"/>
              <w:ind w:hanging="357"/>
              <w:jc w:val="both"/>
              <w:rPr>
                <w:rFonts w:eastAsia="DengXian"/>
                <w:lang w:val="en-US" w:eastAsia="zh-CN"/>
              </w:rPr>
            </w:pPr>
            <w:r w:rsidRPr="003E73F3">
              <w:rPr>
                <w:rFonts w:eastAsia="DengXian"/>
                <w:lang w:eastAsia="zh-CN"/>
              </w:rPr>
              <w:t xml:space="preserve">Option 3b: take FRC which results in the highest testable Data Rate </w:t>
            </w:r>
          </w:p>
          <w:p w14:paraId="53C01797" w14:textId="77777777" w:rsidR="008F5506" w:rsidRPr="003E73F3" w:rsidRDefault="00FC2CD8" w:rsidP="00F16A36">
            <w:pPr>
              <w:numPr>
                <w:ilvl w:val="3"/>
                <w:numId w:val="35"/>
              </w:numPr>
              <w:tabs>
                <w:tab w:val="clear" w:pos="2520"/>
                <w:tab w:val="num" w:pos="2880"/>
              </w:tabs>
              <w:spacing w:after="0"/>
              <w:ind w:hanging="357"/>
              <w:jc w:val="both"/>
              <w:rPr>
                <w:rFonts w:eastAsia="DengXian"/>
                <w:lang w:val="en-US" w:eastAsia="zh-CN"/>
              </w:rPr>
            </w:pPr>
            <w:r w:rsidRPr="003E73F3">
              <w:rPr>
                <w:rFonts w:eastAsia="DengXian"/>
                <w:lang w:eastAsia="zh-CN"/>
              </w:rPr>
              <w:t>Step 1: Select CA configurations and CBW for testing of Rank 1 MCS 13</w:t>
            </w:r>
          </w:p>
          <w:p w14:paraId="0B55CCDB" w14:textId="77777777" w:rsidR="008F5506" w:rsidRPr="003E73F3" w:rsidRDefault="00FC2CD8" w:rsidP="00F16A36">
            <w:pPr>
              <w:numPr>
                <w:ilvl w:val="3"/>
                <w:numId w:val="35"/>
              </w:numPr>
              <w:tabs>
                <w:tab w:val="clear" w:pos="2520"/>
                <w:tab w:val="num" w:pos="2880"/>
              </w:tabs>
              <w:spacing w:after="0"/>
              <w:ind w:hanging="357"/>
              <w:jc w:val="both"/>
              <w:rPr>
                <w:rFonts w:eastAsia="DengXian"/>
                <w:lang w:val="en-US" w:eastAsia="zh-CN"/>
              </w:rPr>
            </w:pPr>
            <w:r w:rsidRPr="003E73F3">
              <w:rPr>
                <w:rFonts w:eastAsia="DengXian"/>
                <w:lang w:eastAsia="zh-CN"/>
              </w:rPr>
              <w:t>Step 2: Select CA configurations and CBW for testing of Rank 2 MCS 10</w:t>
            </w:r>
          </w:p>
          <w:p w14:paraId="75A0AE98" w14:textId="77777777" w:rsidR="008F5506" w:rsidRPr="003E73F3" w:rsidRDefault="00FC2CD8" w:rsidP="00F16A36">
            <w:pPr>
              <w:numPr>
                <w:ilvl w:val="3"/>
                <w:numId w:val="35"/>
              </w:numPr>
              <w:tabs>
                <w:tab w:val="clear" w:pos="2520"/>
                <w:tab w:val="num" w:pos="2880"/>
              </w:tabs>
              <w:spacing w:after="0"/>
              <w:ind w:hanging="357"/>
              <w:jc w:val="both"/>
              <w:rPr>
                <w:rFonts w:eastAsia="DengXian"/>
                <w:lang w:val="en-US" w:eastAsia="zh-CN"/>
              </w:rPr>
            </w:pPr>
            <w:r w:rsidRPr="003E73F3">
              <w:rPr>
                <w:rFonts w:eastAsia="DengXian"/>
                <w:lang w:eastAsia="zh-CN"/>
              </w:rPr>
              <w:t>Step 3: Calculate Data Rate for selected configuration for both FRC</w:t>
            </w:r>
          </w:p>
          <w:p w14:paraId="3056F089" w14:textId="77777777" w:rsidR="008F5506" w:rsidRPr="003E73F3" w:rsidRDefault="00FC2CD8" w:rsidP="00F16A36">
            <w:pPr>
              <w:numPr>
                <w:ilvl w:val="3"/>
                <w:numId w:val="35"/>
              </w:numPr>
              <w:tabs>
                <w:tab w:val="clear" w:pos="2520"/>
                <w:tab w:val="num" w:pos="2880"/>
              </w:tabs>
              <w:spacing w:after="0"/>
              <w:ind w:hanging="357"/>
              <w:jc w:val="both"/>
              <w:rPr>
                <w:rFonts w:eastAsia="DengXian"/>
                <w:lang w:val="en-US" w:eastAsia="zh-CN"/>
              </w:rPr>
            </w:pPr>
            <w:r w:rsidRPr="003E73F3">
              <w:rPr>
                <w:rFonts w:eastAsia="DengXian"/>
                <w:lang w:eastAsia="zh-CN"/>
              </w:rPr>
              <w:t>Step 4: Select FRC which leads to the highest Data Rate</w:t>
            </w:r>
          </w:p>
          <w:p w14:paraId="274560E0" w14:textId="0F4FD4AF" w:rsidR="00F16A36" w:rsidRPr="003E73F3" w:rsidRDefault="00FC2CD8" w:rsidP="00F16A36">
            <w:pPr>
              <w:numPr>
                <w:ilvl w:val="2"/>
                <w:numId w:val="35"/>
              </w:numPr>
              <w:tabs>
                <w:tab w:val="clear" w:pos="1800"/>
                <w:tab w:val="num" w:pos="2160"/>
              </w:tabs>
              <w:spacing w:after="0"/>
              <w:ind w:hanging="357"/>
              <w:jc w:val="both"/>
              <w:rPr>
                <w:rFonts w:eastAsia="DengXian"/>
                <w:lang w:val="en-US" w:eastAsia="zh-CN"/>
              </w:rPr>
            </w:pPr>
            <w:r w:rsidRPr="003E73F3">
              <w:rPr>
                <w:rFonts w:eastAsia="DengXian"/>
                <w:lang w:eastAsia="zh-CN"/>
              </w:rPr>
              <w:t>Other options are not precluded</w:t>
            </w:r>
          </w:p>
        </w:tc>
      </w:tr>
    </w:tbl>
    <w:p w14:paraId="6A285933" w14:textId="6188C2EC" w:rsidR="00F16A36" w:rsidRPr="003E73F3" w:rsidRDefault="00F16A36" w:rsidP="009D3250">
      <w:pPr>
        <w:spacing w:after="100" w:afterAutospacing="1"/>
        <w:jc w:val="both"/>
        <w:rPr>
          <w:rFonts w:eastAsia="DengXian"/>
          <w:lang w:eastAsia="zh-CN"/>
        </w:rPr>
      </w:pPr>
    </w:p>
    <w:p w14:paraId="33617860" w14:textId="074B5A77" w:rsidR="00070E56" w:rsidRPr="003E73F3" w:rsidRDefault="006C20DF" w:rsidP="000B4048">
      <w:pPr>
        <w:jc w:val="both"/>
        <w:rPr>
          <w:rFonts w:eastAsiaTheme="minorEastAsia"/>
          <w:lang w:eastAsia="ja-JP"/>
        </w:rPr>
      </w:pPr>
      <w:r w:rsidRPr="003E73F3">
        <w:rPr>
          <w:rFonts w:eastAsiaTheme="minorEastAsia"/>
          <w:lang w:eastAsia="ja-JP"/>
        </w:rPr>
        <w:t xml:space="preserve">Some companies showed their simulation results for each option and </w:t>
      </w:r>
      <w:r w:rsidR="00070E56" w:rsidRPr="003E73F3">
        <w:rPr>
          <w:rFonts w:eastAsiaTheme="minorEastAsia"/>
          <w:lang w:eastAsia="ja-JP"/>
        </w:rPr>
        <w:t>views were divided into two options. C</w:t>
      </w:r>
      <w:r w:rsidR="00F16A36" w:rsidRPr="003E73F3">
        <w:rPr>
          <w:rFonts w:eastAsiaTheme="minorEastAsia"/>
          <w:lang w:eastAsia="ja-JP"/>
        </w:rPr>
        <w:t xml:space="preserve">onsidering the purpose of CA test, we consider that higher throughput performance should </w:t>
      </w:r>
      <w:r w:rsidRPr="003E73F3">
        <w:rPr>
          <w:rFonts w:eastAsiaTheme="minorEastAsia"/>
          <w:lang w:eastAsia="ja-JP"/>
        </w:rPr>
        <w:t>be verified</w:t>
      </w:r>
      <w:r w:rsidR="00070E56" w:rsidRPr="003E73F3">
        <w:rPr>
          <w:rFonts w:eastAsiaTheme="minorEastAsia"/>
          <w:lang w:eastAsia="ja-JP"/>
        </w:rPr>
        <w:t xml:space="preserve"> as much as possible</w:t>
      </w:r>
      <w:r w:rsidRPr="003E73F3">
        <w:rPr>
          <w:rFonts w:eastAsiaTheme="minorEastAsia"/>
          <w:lang w:eastAsia="ja-JP"/>
        </w:rPr>
        <w:t xml:space="preserve">, however testable SNR </w:t>
      </w:r>
      <w:r w:rsidR="00070E56" w:rsidRPr="003E73F3">
        <w:rPr>
          <w:rFonts w:eastAsiaTheme="minorEastAsia"/>
          <w:lang w:eastAsia="ja-JP"/>
        </w:rPr>
        <w:t>is</w:t>
      </w:r>
      <w:r w:rsidRPr="003E73F3">
        <w:rPr>
          <w:rFonts w:eastAsiaTheme="minorEastAsia"/>
          <w:lang w:eastAsia="ja-JP"/>
        </w:rPr>
        <w:t xml:space="preserve"> </w:t>
      </w:r>
      <w:r w:rsidR="00070E56" w:rsidRPr="003E73F3">
        <w:rPr>
          <w:rFonts w:eastAsiaTheme="minorEastAsia"/>
          <w:lang w:eastAsia="ja-JP"/>
        </w:rPr>
        <w:t xml:space="preserve">highly </w:t>
      </w:r>
      <w:r w:rsidRPr="003E73F3">
        <w:rPr>
          <w:rFonts w:eastAsiaTheme="minorEastAsia"/>
          <w:lang w:eastAsia="ja-JP"/>
        </w:rPr>
        <w:t>restricted for FR2</w:t>
      </w:r>
      <w:r w:rsidR="00070E56" w:rsidRPr="003E73F3">
        <w:rPr>
          <w:rFonts w:eastAsiaTheme="minorEastAsia"/>
          <w:lang w:eastAsia="ja-JP"/>
        </w:rPr>
        <w:t xml:space="preserve"> as we already agreed on feasible FR2 SNR levels</w:t>
      </w:r>
      <w:r w:rsidRPr="003E73F3">
        <w:rPr>
          <w:rFonts w:eastAsiaTheme="minorEastAsia"/>
          <w:lang w:eastAsia="ja-JP"/>
        </w:rPr>
        <w:t xml:space="preserve">. </w:t>
      </w:r>
      <w:r w:rsidR="009D3250" w:rsidRPr="003E73F3">
        <w:rPr>
          <w:rFonts w:eastAsiaTheme="minorEastAsia"/>
          <w:lang w:eastAsia="ja-JP"/>
        </w:rPr>
        <w:t>I</w:t>
      </w:r>
      <w:r w:rsidRPr="003E73F3">
        <w:rPr>
          <w:rFonts w:eastAsiaTheme="minorEastAsia"/>
          <w:lang w:eastAsia="ja-JP"/>
        </w:rPr>
        <w:t xml:space="preserve">n the </w:t>
      </w:r>
      <w:r w:rsidR="00070E56" w:rsidRPr="003E73F3">
        <w:rPr>
          <w:rFonts w:eastAsiaTheme="minorEastAsia"/>
          <w:lang w:eastAsia="ja-JP"/>
        </w:rPr>
        <w:t>situation</w:t>
      </w:r>
      <w:r w:rsidRPr="003E73F3">
        <w:rPr>
          <w:rFonts w:eastAsiaTheme="minorEastAsia"/>
          <w:lang w:eastAsia="ja-JP"/>
        </w:rPr>
        <w:t xml:space="preserve">, </w:t>
      </w:r>
      <w:r w:rsidR="009D3250" w:rsidRPr="003E73F3">
        <w:rPr>
          <w:rFonts w:eastAsiaTheme="minorEastAsia"/>
          <w:lang w:eastAsia="ja-JP"/>
        </w:rPr>
        <w:t xml:space="preserve">as compromise solution, </w:t>
      </w:r>
      <w:r w:rsidRPr="003E73F3">
        <w:rPr>
          <w:rFonts w:eastAsiaTheme="minorEastAsia"/>
          <w:lang w:eastAsia="ja-JP"/>
        </w:rPr>
        <w:t>we</w:t>
      </w:r>
      <w:r w:rsidR="00070E56" w:rsidRPr="003E73F3">
        <w:rPr>
          <w:rFonts w:eastAsiaTheme="minorEastAsia"/>
          <w:lang w:eastAsia="ja-JP"/>
        </w:rPr>
        <w:t xml:space="preserve"> prefer to support </w:t>
      </w:r>
      <w:r w:rsidRPr="003E73F3">
        <w:rPr>
          <w:rFonts w:eastAsiaTheme="minorEastAsia"/>
          <w:lang w:eastAsia="ja-JP"/>
        </w:rPr>
        <w:t>Option 3a</w:t>
      </w:r>
      <w:r w:rsidR="00070E56" w:rsidRPr="003E73F3">
        <w:rPr>
          <w:rFonts w:eastAsiaTheme="minorEastAsia"/>
          <w:lang w:eastAsia="ja-JP"/>
        </w:rPr>
        <w:t xml:space="preserve">. </w:t>
      </w:r>
    </w:p>
    <w:p w14:paraId="70F2F866" w14:textId="77777777" w:rsidR="006775F8" w:rsidRPr="003E73F3" w:rsidRDefault="006775F8" w:rsidP="000B4048">
      <w:pPr>
        <w:jc w:val="both"/>
        <w:rPr>
          <w:rFonts w:eastAsiaTheme="minorEastAsia"/>
          <w:lang w:eastAsia="ja-JP"/>
        </w:rPr>
      </w:pPr>
    </w:p>
    <w:p w14:paraId="6A563411" w14:textId="46A7F282" w:rsidR="006775F8" w:rsidRPr="003E73F3" w:rsidRDefault="00070E56" w:rsidP="006775F8">
      <w:pPr>
        <w:spacing w:after="0"/>
        <w:jc w:val="both"/>
        <w:rPr>
          <w:rFonts w:eastAsiaTheme="minorEastAsia"/>
          <w:b/>
          <w:lang w:eastAsia="ja-JP"/>
        </w:rPr>
      </w:pPr>
      <w:r w:rsidRPr="003E73F3">
        <w:rPr>
          <w:rFonts w:eastAsiaTheme="minorEastAsia"/>
          <w:b/>
          <w:lang w:eastAsia="ja-JP"/>
        </w:rPr>
        <w:t xml:space="preserve">Proposal </w:t>
      </w:r>
      <w:r w:rsidR="003E73F3" w:rsidRPr="003E73F3">
        <w:rPr>
          <w:rFonts w:eastAsiaTheme="minorEastAsia"/>
          <w:b/>
          <w:lang w:eastAsia="ja-JP"/>
        </w:rPr>
        <w:t>1</w:t>
      </w:r>
      <w:r w:rsidRPr="003E73F3">
        <w:rPr>
          <w:rFonts w:eastAsiaTheme="minorEastAsia"/>
          <w:b/>
          <w:lang w:eastAsia="ja-JP"/>
        </w:rPr>
        <w:t xml:space="preserve">: Rank and MCS for FR2 should be selected </w:t>
      </w:r>
      <w:r w:rsidR="006775F8" w:rsidRPr="003E73F3">
        <w:rPr>
          <w:rFonts w:eastAsiaTheme="minorEastAsia"/>
          <w:b/>
          <w:lang w:eastAsia="ja-JP"/>
        </w:rPr>
        <w:t>as follows</w:t>
      </w:r>
    </w:p>
    <w:p w14:paraId="426D43BF" w14:textId="77777777" w:rsidR="006775F8" w:rsidRPr="003E73F3" w:rsidRDefault="006775F8" w:rsidP="006775F8">
      <w:pPr>
        <w:spacing w:after="0"/>
        <w:jc w:val="both"/>
        <w:rPr>
          <w:rFonts w:eastAsiaTheme="minorEastAsia"/>
          <w:b/>
          <w:lang w:eastAsia="ja-JP"/>
        </w:rPr>
      </w:pPr>
      <w:r w:rsidRPr="003E73F3">
        <w:rPr>
          <w:rFonts w:eastAsiaTheme="minorEastAsia" w:hint="eastAsia"/>
          <w:b/>
          <w:lang w:eastAsia="ja-JP"/>
        </w:rPr>
        <w:t>•</w:t>
      </w:r>
      <w:r w:rsidRPr="003E73F3">
        <w:rPr>
          <w:rFonts w:eastAsiaTheme="minorEastAsia"/>
          <w:b/>
          <w:lang w:eastAsia="ja-JP"/>
        </w:rPr>
        <w:tab/>
        <w:t>If the testable SNR is not lower than the required SNR for rank 2 and MCS 10, rank 2 and MCS 10 will be used.</w:t>
      </w:r>
    </w:p>
    <w:p w14:paraId="74CCD41E" w14:textId="77777777" w:rsidR="006775F8" w:rsidRPr="003E73F3" w:rsidRDefault="006775F8" w:rsidP="006775F8">
      <w:pPr>
        <w:spacing w:after="0"/>
        <w:jc w:val="both"/>
        <w:rPr>
          <w:rFonts w:eastAsiaTheme="minorEastAsia"/>
          <w:b/>
          <w:lang w:eastAsia="ja-JP"/>
        </w:rPr>
      </w:pPr>
      <w:r w:rsidRPr="003E73F3">
        <w:rPr>
          <w:rFonts w:eastAsiaTheme="minorEastAsia" w:hint="eastAsia"/>
          <w:b/>
          <w:lang w:eastAsia="ja-JP"/>
        </w:rPr>
        <w:t>•</w:t>
      </w:r>
      <w:r w:rsidRPr="003E73F3">
        <w:rPr>
          <w:rFonts w:eastAsiaTheme="minorEastAsia"/>
          <w:b/>
          <w:lang w:eastAsia="ja-JP"/>
        </w:rPr>
        <w:tab/>
        <w:t>If the testable SNR is lower than the required SNR for rank 2 and MCS 10, rank 1 and MCS 13 will be used.</w:t>
      </w:r>
    </w:p>
    <w:p w14:paraId="50121052" w14:textId="23F25EE1" w:rsidR="00070E56" w:rsidRPr="003E73F3" w:rsidRDefault="006775F8" w:rsidP="006775F8">
      <w:pPr>
        <w:spacing w:after="0"/>
        <w:jc w:val="both"/>
        <w:rPr>
          <w:rFonts w:eastAsiaTheme="minorEastAsia"/>
          <w:b/>
          <w:lang w:eastAsia="ja-JP"/>
        </w:rPr>
      </w:pPr>
      <w:r w:rsidRPr="003E73F3">
        <w:rPr>
          <w:rFonts w:eastAsiaTheme="minorEastAsia" w:hint="eastAsia"/>
          <w:b/>
          <w:lang w:eastAsia="ja-JP"/>
        </w:rPr>
        <w:t>•</w:t>
      </w:r>
      <w:r w:rsidRPr="003E73F3">
        <w:rPr>
          <w:rFonts w:eastAsiaTheme="minorEastAsia"/>
          <w:b/>
          <w:lang w:eastAsia="ja-JP"/>
        </w:rPr>
        <w:tab/>
        <w:t>In the test, all the CCs will be configured the same rank and MCS.</w:t>
      </w:r>
    </w:p>
    <w:p w14:paraId="242EA718" w14:textId="77777777" w:rsidR="006775F8" w:rsidRPr="003E73F3" w:rsidRDefault="006775F8" w:rsidP="006775F8">
      <w:pPr>
        <w:jc w:val="both"/>
        <w:rPr>
          <w:rFonts w:eastAsia="DengXian"/>
          <w:lang w:eastAsia="zh-CN"/>
        </w:rPr>
      </w:pPr>
    </w:p>
    <w:p w14:paraId="4CC659BB" w14:textId="3E9C5330" w:rsidR="00A601A9" w:rsidRPr="003E73F3" w:rsidRDefault="006667B3" w:rsidP="006667B3">
      <w:pPr>
        <w:pStyle w:val="2"/>
        <w:numPr>
          <w:ilvl w:val="1"/>
          <w:numId w:val="32"/>
        </w:numPr>
        <w:rPr>
          <w:rFonts w:ascii="Times New Roman" w:eastAsiaTheme="minorEastAsia" w:hAnsi="Times New Roman"/>
          <w:sz w:val="32"/>
          <w:lang w:eastAsia="ja-JP"/>
        </w:rPr>
      </w:pPr>
      <w:r w:rsidRPr="003E73F3">
        <w:rPr>
          <w:rFonts w:ascii="Times New Roman" w:eastAsiaTheme="minorEastAsia" w:hAnsi="Times New Roman"/>
          <w:sz w:val="32"/>
          <w:lang w:eastAsia="ja-JP"/>
        </w:rPr>
        <w:lastRenderedPageBreak/>
        <w:t>Test applicability rule</w:t>
      </w:r>
    </w:p>
    <w:p w14:paraId="0252AB50" w14:textId="66E3E62A" w:rsidR="000B4048" w:rsidRPr="003E73F3" w:rsidRDefault="006667B3" w:rsidP="000B4048">
      <w:pPr>
        <w:rPr>
          <w:lang w:eastAsia="ja-JP"/>
        </w:rPr>
      </w:pPr>
      <w:r w:rsidRPr="003E73F3">
        <w:rPr>
          <w:rFonts w:hint="eastAsia"/>
          <w:lang w:eastAsia="ja-JP"/>
        </w:rPr>
        <w:t xml:space="preserve">For test applicability rule, following options were </w:t>
      </w:r>
      <w:r w:rsidRPr="003E73F3">
        <w:rPr>
          <w:lang w:eastAsia="ja-JP"/>
        </w:rPr>
        <w:t xml:space="preserve">also </w:t>
      </w:r>
      <w:r w:rsidRPr="003E73F3">
        <w:rPr>
          <w:rFonts w:hint="eastAsia"/>
          <w:lang w:eastAsia="ja-JP"/>
        </w:rPr>
        <w:t>captured in [</w:t>
      </w:r>
      <w:r w:rsidRPr="003E73F3">
        <w:rPr>
          <w:lang w:eastAsia="ja-JP"/>
        </w:rPr>
        <w:t>1</w:t>
      </w:r>
      <w:r w:rsidRPr="003E73F3">
        <w:rPr>
          <w:rFonts w:hint="eastAsia"/>
          <w:lang w:eastAsia="ja-JP"/>
        </w:rPr>
        <w:t>]</w:t>
      </w:r>
      <w:r w:rsidRPr="003E73F3">
        <w:rPr>
          <w:lang w:eastAsia="ja-JP"/>
        </w:rPr>
        <w:t xml:space="preserve">. </w:t>
      </w:r>
    </w:p>
    <w:tbl>
      <w:tblPr>
        <w:tblStyle w:val="afd"/>
        <w:tblW w:w="0" w:type="auto"/>
        <w:tblLook w:val="04A0" w:firstRow="1" w:lastRow="0" w:firstColumn="1" w:lastColumn="0" w:noHBand="0" w:noVBand="1"/>
      </w:tblPr>
      <w:tblGrid>
        <w:gridCol w:w="9631"/>
      </w:tblGrid>
      <w:tr w:rsidR="006667B3" w:rsidRPr="003E73F3" w14:paraId="00AFB8CC" w14:textId="77777777" w:rsidTr="006667B3">
        <w:tc>
          <w:tcPr>
            <w:tcW w:w="9631" w:type="dxa"/>
          </w:tcPr>
          <w:p w14:paraId="36E93998" w14:textId="77777777" w:rsidR="008F5506" w:rsidRPr="003E73F3" w:rsidRDefault="00FC2CD8" w:rsidP="006667B3">
            <w:pPr>
              <w:numPr>
                <w:ilvl w:val="0"/>
                <w:numId w:val="36"/>
              </w:numPr>
              <w:spacing w:after="0"/>
              <w:ind w:hanging="357"/>
              <w:rPr>
                <w:lang w:val="en-US" w:eastAsia="ja-JP"/>
              </w:rPr>
            </w:pPr>
            <w:r w:rsidRPr="003E73F3">
              <w:rPr>
                <w:lang w:eastAsia="ja-JP"/>
              </w:rPr>
              <w:t>Categorizing of CA capabilities</w:t>
            </w:r>
          </w:p>
          <w:p w14:paraId="2C5343C7"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 xml:space="preserve">Option 1: Define different capabilities for intra-band contiguous CA, intra-band non-contiguous CA and inter-band CA with different numbers of bands. </w:t>
            </w:r>
          </w:p>
          <w:p w14:paraId="115BEEAE"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2: Define different capabilities for intra-band contiguous CA, intra-band non-contiguous CA and inter-band CA.</w:t>
            </w:r>
          </w:p>
          <w:p w14:paraId="0EE04455"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val="en-US" w:eastAsia="ja-JP"/>
              </w:rPr>
              <w:t xml:space="preserve">Companies to bring proposals on the demod spec structure for CA, with the motivation to minimize future maintenance. </w:t>
            </w:r>
          </w:p>
          <w:p w14:paraId="4CAA306B" w14:textId="77777777" w:rsidR="008F5506" w:rsidRPr="003E73F3" w:rsidRDefault="00FC2CD8" w:rsidP="006667B3">
            <w:pPr>
              <w:numPr>
                <w:ilvl w:val="0"/>
                <w:numId w:val="36"/>
              </w:numPr>
              <w:spacing w:after="0"/>
              <w:rPr>
                <w:lang w:val="en-US" w:eastAsia="ja-JP"/>
              </w:rPr>
            </w:pPr>
            <w:r w:rsidRPr="003E73F3">
              <w:rPr>
                <w:lang w:eastAsia="ja-JP"/>
              </w:rPr>
              <w:t>Test of different CA capabilities</w:t>
            </w:r>
          </w:p>
          <w:p w14:paraId="381053E9"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1: Test intra-band contiguous CA, intra-band non-contiguous CA and inter-band CA with the largest number of bands.</w:t>
            </w:r>
          </w:p>
          <w:p w14:paraId="656FDFB8" w14:textId="77777777" w:rsidR="008F5506"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2: Test intra-band contiguous CA, intra-band non-contiguous CA and inter-band CA.</w:t>
            </w:r>
          </w:p>
          <w:p w14:paraId="38BE898D" w14:textId="36C640DE" w:rsidR="006667B3" w:rsidRPr="003E73F3" w:rsidRDefault="00FC2CD8" w:rsidP="006667B3">
            <w:pPr>
              <w:numPr>
                <w:ilvl w:val="1"/>
                <w:numId w:val="36"/>
              </w:numPr>
              <w:tabs>
                <w:tab w:val="clear" w:pos="1080"/>
                <w:tab w:val="num" w:pos="1440"/>
              </w:tabs>
              <w:spacing w:after="0"/>
              <w:ind w:hanging="357"/>
              <w:rPr>
                <w:lang w:val="en-US" w:eastAsia="ja-JP"/>
              </w:rPr>
            </w:pPr>
            <w:r w:rsidRPr="003E73F3">
              <w:rPr>
                <w:lang w:eastAsia="ja-JP"/>
              </w:rPr>
              <w:t>Option 3: Test all the supported CA capabilities, including intra-band contiguous CA, intra-band non-contiguous CA and inter-band CA with different numbers of bands.</w:t>
            </w:r>
          </w:p>
        </w:tc>
      </w:tr>
    </w:tbl>
    <w:p w14:paraId="683C9407" w14:textId="77777777" w:rsidR="006667B3" w:rsidRPr="003E73F3" w:rsidRDefault="006667B3" w:rsidP="009D3250">
      <w:pPr>
        <w:spacing w:after="100" w:afterAutospacing="1"/>
        <w:rPr>
          <w:lang w:eastAsia="ja-JP"/>
        </w:rPr>
      </w:pPr>
    </w:p>
    <w:p w14:paraId="197539D4" w14:textId="59FB2CDD" w:rsidR="006667B3" w:rsidRPr="003E73F3" w:rsidRDefault="006667B3" w:rsidP="009D3250">
      <w:pPr>
        <w:spacing w:after="100" w:afterAutospacing="1"/>
        <w:rPr>
          <w:b/>
          <w:u w:val="single"/>
          <w:lang w:eastAsia="ja-JP"/>
        </w:rPr>
      </w:pPr>
      <w:r w:rsidRPr="003E73F3">
        <w:rPr>
          <w:b/>
          <w:u w:val="single"/>
          <w:lang w:eastAsia="ja-JP"/>
        </w:rPr>
        <w:t>Categorizing of CA capabilities</w:t>
      </w:r>
    </w:p>
    <w:p w14:paraId="5C29E3A1" w14:textId="0E3947CD" w:rsidR="00950590" w:rsidRPr="003E73F3" w:rsidRDefault="006667B3" w:rsidP="000B4048">
      <w:pPr>
        <w:rPr>
          <w:rFonts w:hint="eastAsia"/>
          <w:lang w:eastAsia="ja-JP"/>
        </w:rPr>
      </w:pPr>
      <w:r w:rsidRPr="003E73F3">
        <w:rPr>
          <w:rFonts w:hint="eastAsia"/>
          <w:lang w:eastAsia="ja-JP"/>
        </w:rPr>
        <w:t xml:space="preserve">In LTE, </w:t>
      </w:r>
      <w:r w:rsidRPr="003E73F3">
        <w:rPr>
          <w:lang w:eastAsia="ja-JP"/>
        </w:rPr>
        <w:t xml:space="preserve">CA capability is defined for </w:t>
      </w:r>
      <w:r w:rsidR="009D3250" w:rsidRPr="003E73F3">
        <w:rPr>
          <w:lang w:eastAsia="ja-JP"/>
        </w:rPr>
        <w:t>different capabilities for intra-band contiguous CA, intra-band non-contiguous CA and inter-band CA with different numbers of bands, i.e. Option 1.</w:t>
      </w:r>
      <w:r w:rsidR="009D3250" w:rsidRPr="003E73F3">
        <w:rPr>
          <w:rFonts w:hint="eastAsia"/>
          <w:lang w:eastAsia="ja-JP"/>
        </w:rPr>
        <w:t xml:space="preserve">We do not see any motivation to modify and/or simplify </w:t>
      </w:r>
      <w:r w:rsidR="009D3250" w:rsidRPr="003E73F3">
        <w:rPr>
          <w:lang w:eastAsia="ja-JP"/>
        </w:rPr>
        <w:t>such</w:t>
      </w:r>
      <w:r w:rsidR="009D3250" w:rsidRPr="003E73F3">
        <w:rPr>
          <w:rFonts w:hint="eastAsia"/>
          <w:lang w:eastAsia="ja-JP"/>
        </w:rPr>
        <w:t xml:space="preserve"> approach </w:t>
      </w:r>
      <w:r w:rsidR="009D3250" w:rsidRPr="003E73F3">
        <w:rPr>
          <w:lang w:eastAsia="ja-JP"/>
        </w:rPr>
        <w:t xml:space="preserve">so we consider that Option 1 should be baseline for further discussion although </w:t>
      </w:r>
      <w:r w:rsidR="009D3250" w:rsidRPr="003E73F3">
        <w:rPr>
          <w:rFonts w:hint="eastAsia"/>
          <w:lang w:eastAsia="ja-JP"/>
        </w:rPr>
        <w:t xml:space="preserve">we still need to discuss </w:t>
      </w:r>
      <w:r w:rsidR="009D3250" w:rsidRPr="003E73F3">
        <w:rPr>
          <w:lang w:eastAsia="ja-JP"/>
        </w:rPr>
        <w:t>the details about how to reduce future maintenance work as some companies proposed.</w:t>
      </w:r>
    </w:p>
    <w:p w14:paraId="3B84D06A" w14:textId="2EE2D866" w:rsidR="006667B3" w:rsidRPr="003E73F3" w:rsidRDefault="006667B3" w:rsidP="009D3250">
      <w:pPr>
        <w:spacing w:after="100" w:afterAutospacing="1"/>
        <w:rPr>
          <w:b/>
          <w:u w:val="single"/>
          <w:lang w:eastAsia="ja-JP"/>
        </w:rPr>
      </w:pPr>
      <w:r w:rsidRPr="003E73F3">
        <w:rPr>
          <w:b/>
          <w:u w:val="single"/>
          <w:lang w:eastAsia="ja-JP"/>
        </w:rPr>
        <w:t>Test of different CA capabilities</w:t>
      </w:r>
    </w:p>
    <w:p w14:paraId="2DBD6CDF" w14:textId="64068212" w:rsidR="006667B3" w:rsidRPr="003E73F3" w:rsidRDefault="00BD67AE" w:rsidP="000B4048">
      <w:pPr>
        <w:rPr>
          <w:lang w:eastAsia="ja-JP"/>
        </w:rPr>
      </w:pPr>
      <w:r w:rsidRPr="003E73F3">
        <w:rPr>
          <w:lang w:eastAsia="ja-JP"/>
        </w:rPr>
        <w:t xml:space="preserve">For example, </w:t>
      </w:r>
      <w:r w:rsidRPr="003E73F3">
        <w:rPr>
          <w:rFonts w:hint="eastAsia"/>
          <w:lang w:eastAsia="ja-JP"/>
        </w:rPr>
        <w:t>UE implementation</w:t>
      </w:r>
      <w:r w:rsidRPr="003E73F3">
        <w:rPr>
          <w:lang w:eastAsia="ja-JP"/>
        </w:rPr>
        <w:t xml:space="preserve"> (</w:t>
      </w:r>
      <w:r w:rsidRPr="003E73F3">
        <w:rPr>
          <w:rFonts w:hint="eastAsia"/>
          <w:lang w:eastAsia="ja-JP"/>
        </w:rPr>
        <w:t>e.g. FFT and/or baseband signal processing</w:t>
      </w:r>
      <w:r w:rsidRPr="003E73F3">
        <w:rPr>
          <w:lang w:eastAsia="ja-JP"/>
        </w:rPr>
        <w:t>)</w:t>
      </w:r>
      <w:r w:rsidRPr="003E73F3">
        <w:rPr>
          <w:rFonts w:hint="eastAsia"/>
          <w:lang w:eastAsia="ja-JP"/>
        </w:rPr>
        <w:t xml:space="preserve"> can be different between </w:t>
      </w:r>
      <w:r w:rsidRPr="003E73F3">
        <w:rPr>
          <w:lang w:eastAsia="ja-JP"/>
        </w:rPr>
        <w:t xml:space="preserve">intra-band contiguous CA and intra-band non-contiguous CA. Therefore, in LTE, it is assumed that all the CA capabilities which is supported by UE shall be tested. Even for NR, we consider that all the CA capabilities should be tested so </w:t>
      </w:r>
      <w:r w:rsidR="00A631E3" w:rsidRPr="003E73F3">
        <w:rPr>
          <w:lang w:eastAsia="ja-JP"/>
        </w:rPr>
        <w:t xml:space="preserve">our preference is Option 3.  </w:t>
      </w:r>
    </w:p>
    <w:p w14:paraId="4C4308BE" w14:textId="061BA5AE" w:rsidR="00A601A9" w:rsidRPr="003E73F3" w:rsidRDefault="00A601A9" w:rsidP="000B4048">
      <w:pPr>
        <w:rPr>
          <w:lang w:eastAsia="ja-JP"/>
        </w:rPr>
      </w:pPr>
    </w:p>
    <w:p w14:paraId="6DAFAEC5" w14:textId="29BE2319" w:rsidR="00A631E3" w:rsidRPr="003E73F3" w:rsidRDefault="003E73F3" w:rsidP="00BD67AE">
      <w:pPr>
        <w:spacing w:after="0"/>
        <w:rPr>
          <w:b/>
          <w:lang w:eastAsia="ja-JP"/>
        </w:rPr>
      </w:pPr>
      <w:r w:rsidRPr="003E73F3">
        <w:rPr>
          <w:rFonts w:hint="eastAsia"/>
          <w:b/>
          <w:lang w:eastAsia="ja-JP"/>
        </w:rPr>
        <w:t>Proposal 2</w:t>
      </w:r>
      <w:r w:rsidR="00A631E3" w:rsidRPr="003E73F3">
        <w:rPr>
          <w:rFonts w:hint="eastAsia"/>
          <w:b/>
          <w:lang w:eastAsia="ja-JP"/>
        </w:rPr>
        <w:t xml:space="preserve">: </w:t>
      </w:r>
      <w:r w:rsidR="004E6533" w:rsidRPr="003E73F3">
        <w:rPr>
          <w:b/>
          <w:lang w:eastAsia="ja-JP"/>
        </w:rPr>
        <w:t>Use the following approach on CA test applicability</w:t>
      </w:r>
    </w:p>
    <w:p w14:paraId="2DBC160B" w14:textId="77777777" w:rsidR="00BD67AE" w:rsidRPr="003E73F3" w:rsidRDefault="00BD67AE" w:rsidP="00BD67AE">
      <w:pPr>
        <w:spacing w:after="0"/>
        <w:rPr>
          <w:b/>
          <w:lang w:eastAsia="ja-JP"/>
        </w:rPr>
      </w:pPr>
      <w:r w:rsidRPr="003E73F3">
        <w:rPr>
          <w:b/>
          <w:lang w:eastAsia="ja-JP"/>
        </w:rPr>
        <w:t>Categorizing of CA capabilities</w:t>
      </w:r>
    </w:p>
    <w:p w14:paraId="0399BCC3" w14:textId="77777777" w:rsidR="00BD67AE" w:rsidRPr="003E73F3" w:rsidRDefault="00BD67AE" w:rsidP="00BD67AE">
      <w:pPr>
        <w:pStyle w:val="afb"/>
        <w:numPr>
          <w:ilvl w:val="0"/>
          <w:numId w:val="39"/>
        </w:numPr>
        <w:spacing w:after="0"/>
        <w:rPr>
          <w:b/>
          <w:lang w:eastAsia="ja-JP"/>
        </w:rPr>
      </w:pPr>
      <w:r w:rsidRPr="003E73F3">
        <w:rPr>
          <w:b/>
          <w:lang w:eastAsia="ja-JP"/>
        </w:rPr>
        <w:t xml:space="preserve">Define different capabilities for intra-band contiguous CA, intra-band non-contiguous CA and inter-band CA with different numbers of bands. </w:t>
      </w:r>
    </w:p>
    <w:p w14:paraId="7F844935" w14:textId="77777777" w:rsidR="00BD67AE" w:rsidRPr="003E73F3" w:rsidRDefault="00BD67AE" w:rsidP="00BD67AE">
      <w:pPr>
        <w:spacing w:after="0"/>
        <w:rPr>
          <w:b/>
          <w:lang w:eastAsia="ja-JP"/>
        </w:rPr>
      </w:pPr>
      <w:r w:rsidRPr="003E73F3">
        <w:rPr>
          <w:b/>
          <w:lang w:eastAsia="ja-JP"/>
        </w:rPr>
        <w:t>Test of different CA capabilities</w:t>
      </w:r>
    </w:p>
    <w:p w14:paraId="2DB8E230" w14:textId="02D96ED4" w:rsidR="00BD67AE" w:rsidRPr="003E73F3" w:rsidRDefault="00BD67AE" w:rsidP="00BD67AE">
      <w:pPr>
        <w:pStyle w:val="afb"/>
        <w:numPr>
          <w:ilvl w:val="0"/>
          <w:numId w:val="39"/>
        </w:numPr>
        <w:spacing w:after="0"/>
        <w:rPr>
          <w:b/>
          <w:lang w:eastAsia="ja-JP"/>
        </w:rPr>
      </w:pPr>
      <w:r w:rsidRPr="003E73F3">
        <w:rPr>
          <w:b/>
          <w:lang w:eastAsia="ja-JP"/>
        </w:rPr>
        <w:t>Test all the supported CA capabilities, including intra-band contiguous CA, intra-band non-contiguous CA and inter-band CA with different numbers of bands.</w:t>
      </w:r>
    </w:p>
    <w:p w14:paraId="72D05E3E" w14:textId="7E4C5A9A" w:rsidR="00A631E3" w:rsidRPr="003E73F3" w:rsidRDefault="00A631E3" w:rsidP="000B4048">
      <w:pPr>
        <w:rPr>
          <w:lang w:eastAsia="ja-JP"/>
        </w:rPr>
      </w:pPr>
    </w:p>
    <w:p w14:paraId="10D6358F" w14:textId="589C299B" w:rsidR="00FC6CDB" w:rsidRPr="003E73F3" w:rsidRDefault="00FC6CDB" w:rsidP="00FC6CDB">
      <w:pPr>
        <w:spacing w:after="120"/>
        <w:jc w:val="both"/>
        <w:rPr>
          <w:b/>
          <w:u w:val="single"/>
          <w:lang w:eastAsia="ja-JP"/>
        </w:rPr>
      </w:pPr>
      <w:r w:rsidRPr="003E73F3">
        <w:rPr>
          <w:b/>
          <w:u w:val="single"/>
          <w:lang w:eastAsia="ja-JP"/>
        </w:rPr>
        <w:t>Selection of CA configuration(s) and CBW combination</w:t>
      </w:r>
    </w:p>
    <w:p w14:paraId="4CA08619" w14:textId="516E5596" w:rsidR="00FC6CDB" w:rsidRPr="003E73F3" w:rsidRDefault="00FC6CDB" w:rsidP="00FC6CDB">
      <w:pPr>
        <w:spacing w:after="120"/>
        <w:jc w:val="both"/>
        <w:rPr>
          <w:lang w:eastAsia="ja-JP"/>
        </w:rPr>
      </w:pPr>
      <w:r w:rsidRPr="003E73F3">
        <w:rPr>
          <w:rFonts w:hint="eastAsia"/>
          <w:lang w:eastAsia="ja-JP"/>
        </w:rPr>
        <w:t>I</w:t>
      </w:r>
      <w:r w:rsidRPr="003E73F3">
        <w:rPr>
          <w:lang w:eastAsia="ja-JP"/>
        </w:rPr>
        <w:t xml:space="preserve">n LTE, most of 2Rx CA requirements are tested for any one of supported CA configuration with the largest aggregated channel bandwidth. On the other hand, 4Rx CA requirements are defined under assumption of testing for any one of supported CA configuration with the highest number of 4Rx CCs and the largest aggregated channel bandwidth. Followings are possible criteria for determining tested band combinations among all band combinations supported by a UE. </w:t>
      </w:r>
      <w:r w:rsidRPr="003E73F3">
        <w:rPr>
          <w:lang w:val="en-US" w:eastAsia="ja-JP"/>
        </w:rPr>
        <w:t>There are other ideas to apply other criteria such as aggregated data rate and aggregated MIMO layers. However, it is noted that Alt. 1 (number of CCs) is equivalent to aggregated MIMO layers, since the number of rank for the test is fixed based on the agreements at RAN4#92bis. Similarly, Alt. 3 is equivalent to aggregated channel bandwidth-based criteria.</w:t>
      </w:r>
    </w:p>
    <w:p w14:paraId="45454007" w14:textId="77777777" w:rsidR="00FC6CDB" w:rsidRPr="003E73F3" w:rsidRDefault="00FC6CDB" w:rsidP="00FC6CDB">
      <w:pPr>
        <w:pStyle w:val="afb"/>
        <w:numPr>
          <w:ilvl w:val="0"/>
          <w:numId w:val="38"/>
        </w:numPr>
        <w:jc w:val="both"/>
        <w:rPr>
          <w:lang w:val="en-US" w:eastAsia="ja-JP"/>
        </w:rPr>
      </w:pPr>
      <w:r w:rsidRPr="003E73F3">
        <w:rPr>
          <w:lang w:val="en-US" w:eastAsia="ja-JP"/>
        </w:rPr>
        <w:t>Alt. 1: Maximum number of CCs</w:t>
      </w:r>
      <w:r w:rsidRPr="003E73F3">
        <w:rPr>
          <w:rFonts w:hint="eastAsia"/>
          <w:lang w:val="en-US" w:eastAsia="ja-JP"/>
        </w:rPr>
        <w:t xml:space="preserve"> (</w:t>
      </w:r>
      <w:r w:rsidRPr="003E73F3">
        <w:rPr>
          <w:lang w:val="en-US" w:eastAsia="ja-JP"/>
        </w:rPr>
        <w:t>equivalent to maximum number of MIMO layers</w:t>
      </w:r>
      <w:r w:rsidRPr="003E73F3">
        <w:rPr>
          <w:rFonts w:hint="eastAsia"/>
          <w:lang w:val="en-US" w:eastAsia="ja-JP"/>
        </w:rPr>
        <w:t>)</w:t>
      </w:r>
    </w:p>
    <w:p w14:paraId="0CB6294F" w14:textId="77777777" w:rsidR="00FC6CDB" w:rsidRPr="003E73F3" w:rsidRDefault="00FC6CDB" w:rsidP="00FC6CDB">
      <w:pPr>
        <w:pStyle w:val="afb"/>
        <w:numPr>
          <w:ilvl w:val="0"/>
          <w:numId w:val="38"/>
        </w:numPr>
        <w:jc w:val="both"/>
        <w:rPr>
          <w:lang w:val="en-US" w:eastAsia="ja-JP"/>
        </w:rPr>
      </w:pPr>
      <w:r w:rsidRPr="003E73F3">
        <w:rPr>
          <w:lang w:val="en-US" w:eastAsia="ja-JP"/>
        </w:rPr>
        <w:t>Alt. 2: Maximum number of bands</w:t>
      </w:r>
    </w:p>
    <w:p w14:paraId="435B6A3B" w14:textId="77777777" w:rsidR="00FC6CDB" w:rsidRPr="003E73F3" w:rsidRDefault="00FC6CDB" w:rsidP="00FC6CDB">
      <w:pPr>
        <w:pStyle w:val="afb"/>
        <w:numPr>
          <w:ilvl w:val="0"/>
          <w:numId w:val="38"/>
        </w:numPr>
        <w:jc w:val="both"/>
        <w:rPr>
          <w:lang w:val="en-US" w:eastAsia="ja-JP"/>
        </w:rPr>
      </w:pPr>
      <w:r w:rsidRPr="003E73F3">
        <w:rPr>
          <w:lang w:val="en-US" w:eastAsia="ja-JP"/>
        </w:rPr>
        <w:t xml:space="preserve">Alt. 3: Maximum aggregated channel bandwidth </w:t>
      </w:r>
      <w:r w:rsidRPr="003E73F3">
        <w:rPr>
          <w:rFonts w:hint="eastAsia"/>
          <w:lang w:val="en-US" w:eastAsia="ja-JP"/>
        </w:rPr>
        <w:t>(</w:t>
      </w:r>
      <w:r w:rsidRPr="003E73F3">
        <w:rPr>
          <w:lang w:val="en-US" w:eastAsia="ja-JP"/>
        </w:rPr>
        <w:t>equivalent to aggregated data rate</w:t>
      </w:r>
      <w:r w:rsidRPr="003E73F3">
        <w:rPr>
          <w:rFonts w:hint="eastAsia"/>
          <w:lang w:val="en-US" w:eastAsia="ja-JP"/>
        </w:rPr>
        <w:t>)</w:t>
      </w:r>
    </w:p>
    <w:p w14:paraId="25072B8F" w14:textId="69C8105F" w:rsidR="00FC6CDB" w:rsidRPr="003E73F3" w:rsidRDefault="00FC6CDB" w:rsidP="00FC6CDB">
      <w:pPr>
        <w:rPr>
          <w:b/>
          <w:lang w:val="en-US" w:eastAsia="ja-JP"/>
        </w:rPr>
      </w:pPr>
      <w:r w:rsidRPr="003E73F3">
        <w:rPr>
          <w:rFonts w:hint="eastAsia"/>
          <w:b/>
          <w:lang w:val="en-US" w:eastAsia="ja-JP"/>
        </w:rPr>
        <w:t>Proposal</w:t>
      </w:r>
      <w:r w:rsidRPr="003E73F3">
        <w:rPr>
          <w:b/>
          <w:lang w:val="en-US" w:eastAsia="ja-JP"/>
        </w:rPr>
        <w:t xml:space="preserve"> </w:t>
      </w:r>
      <w:r w:rsidR="003E73F3" w:rsidRPr="003E73F3">
        <w:rPr>
          <w:b/>
          <w:lang w:val="en-US" w:eastAsia="ja-JP"/>
        </w:rPr>
        <w:t>3</w:t>
      </w:r>
      <w:r w:rsidRPr="003E73F3">
        <w:rPr>
          <w:b/>
          <w:lang w:val="en-US" w:eastAsia="ja-JP"/>
        </w:rPr>
        <w:t>: Applicability of the CA test is designed using following alternatives.</w:t>
      </w:r>
    </w:p>
    <w:p w14:paraId="1F1EC36D" w14:textId="77777777" w:rsidR="00FC6CDB" w:rsidRPr="003E73F3" w:rsidRDefault="00FC6CDB" w:rsidP="00FC6CDB">
      <w:pPr>
        <w:pStyle w:val="afb"/>
        <w:numPr>
          <w:ilvl w:val="0"/>
          <w:numId w:val="38"/>
        </w:numPr>
        <w:jc w:val="both"/>
        <w:rPr>
          <w:b/>
          <w:lang w:val="en-US" w:eastAsia="ja-JP"/>
        </w:rPr>
      </w:pPr>
      <w:r w:rsidRPr="003E73F3">
        <w:rPr>
          <w:b/>
          <w:lang w:val="en-US" w:eastAsia="ja-JP"/>
        </w:rPr>
        <w:t>Alt. 1: Maximum number of CCs</w:t>
      </w:r>
    </w:p>
    <w:p w14:paraId="7A3BE218" w14:textId="77777777" w:rsidR="00FC6CDB" w:rsidRPr="003E73F3" w:rsidRDefault="00FC6CDB" w:rsidP="00FC6CDB">
      <w:pPr>
        <w:pStyle w:val="afb"/>
        <w:numPr>
          <w:ilvl w:val="0"/>
          <w:numId w:val="38"/>
        </w:numPr>
        <w:jc w:val="both"/>
        <w:rPr>
          <w:b/>
          <w:lang w:val="en-US" w:eastAsia="ja-JP"/>
        </w:rPr>
      </w:pPr>
      <w:r w:rsidRPr="003E73F3">
        <w:rPr>
          <w:b/>
          <w:lang w:val="en-US" w:eastAsia="ja-JP"/>
        </w:rPr>
        <w:t>Alt. 2: Maximum number of bands</w:t>
      </w:r>
    </w:p>
    <w:p w14:paraId="665DA715" w14:textId="77777777" w:rsidR="00FC6CDB" w:rsidRPr="003E73F3" w:rsidRDefault="00FC6CDB" w:rsidP="00FC6CDB">
      <w:pPr>
        <w:pStyle w:val="afb"/>
        <w:numPr>
          <w:ilvl w:val="0"/>
          <w:numId w:val="38"/>
        </w:numPr>
        <w:spacing w:after="0"/>
        <w:jc w:val="both"/>
        <w:rPr>
          <w:b/>
          <w:lang w:val="en-US" w:eastAsia="ja-JP"/>
        </w:rPr>
      </w:pPr>
      <w:r w:rsidRPr="003E73F3">
        <w:rPr>
          <w:b/>
          <w:lang w:val="en-US" w:eastAsia="ja-JP"/>
        </w:rPr>
        <w:t>Alt. 3: Maximum aggregated channel bandwidth</w:t>
      </w:r>
    </w:p>
    <w:p w14:paraId="69A8694E" w14:textId="77777777" w:rsidR="00FC6CDB" w:rsidRPr="003E73F3" w:rsidRDefault="00FC6CDB" w:rsidP="000B4048">
      <w:pPr>
        <w:rPr>
          <w:lang w:eastAsia="ja-JP"/>
        </w:rPr>
      </w:pPr>
    </w:p>
    <w:p w14:paraId="5F6D40B3" w14:textId="759D5440" w:rsidR="00F90CEA" w:rsidRPr="003E73F3" w:rsidRDefault="00F90CEA" w:rsidP="00A601A9">
      <w:pPr>
        <w:pStyle w:val="1"/>
        <w:numPr>
          <w:ilvl w:val="0"/>
          <w:numId w:val="32"/>
        </w:numPr>
        <w:rPr>
          <w:rFonts w:ascii="Times New Roman" w:hAnsi="Times New Roman"/>
          <w:lang w:eastAsia="ja-JP"/>
        </w:rPr>
      </w:pPr>
      <w:r w:rsidRPr="003E73F3">
        <w:rPr>
          <w:rFonts w:ascii="Times New Roman" w:hAnsi="Times New Roman"/>
          <w:lang w:eastAsia="ja-JP"/>
        </w:rPr>
        <w:lastRenderedPageBreak/>
        <w:t>Conclusion</w:t>
      </w:r>
    </w:p>
    <w:p w14:paraId="7D57E944" w14:textId="143B8349" w:rsidR="00F90CEA" w:rsidRPr="003E73F3" w:rsidRDefault="00F90CEA" w:rsidP="00F90CEA">
      <w:pPr>
        <w:jc w:val="both"/>
      </w:pPr>
      <w:r w:rsidRPr="003E73F3">
        <w:t xml:space="preserve">In this contribution, we present our views on </w:t>
      </w:r>
      <w:r w:rsidR="003E73F3" w:rsidRPr="003E73F3">
        <w:t>PDSCH CA normal demodulation requirements</w:t>
      </w:r>
      <w:r w:rsidRPr="003E73F3">
        <w:t>. Observation and proposals are presented as follows.</w:t>
      </w:r>
    </w:p>
    <w:p w14:paraId="10A3F2F3" w14:textId="77777777" w:rsidR="003E73F3" w:rsidRPr="003E73F3" w:rsidRDefault="003E73F3" w:rsidP="003E73F3">
      <w:pPr>
        <w:spacing w:after="0"/>
        <w:jc w:val="both"/>
        <w:rPr>
          <w:rFonts w:eastAsiaTheme="minorEastAsia"/>
          <w:b/>
          <w:lang w:eastAsia="ja-JP"/>
        </w:rPr>
      </w:pPr>
      <w:r w:rsidRPr="003E73F3">
        <w:rPr>
          <w:rFonts w:eastAsiaTheme="minorEastAsia"/>
          <w:b/>
          <w:lang w:eastAsia="ja-JP"/>
        </w:rPr>
        <w:t>Proposal 1: Rank and MCS for FR2 should be selected as follows</w:t>
      </w:r>
    </w:p>
    <w:p w14:paraId="7CAC1C35" w14:textId="77777777" w:rsidR="003E73F3" w:rsidRPr="003E73F3" w:rsidRDefault="003E73F3" w:rsidP="003E73F3">
      <w:pPr>
        <w:spacing w:after="0"/>
        <w:jc w:val="both"/>
        <w:rPr>
          <w:rFonts w:eastAsiaTheme="minorEastAsia"/>
          <w:b/>
          <w:lang w:eastAsia="ja-JP"/>
        </w:rPr>
      </w:pPr>
      <w:r w:rsidRPr="003E73F3">
        <w:rPr>
          <w:rFonts w:eastAsiaTheme="minorEastAsia" w:hint="eastAsia"/>
          <w:b/>
          <w:lang w:eastAsia="ja-JP"/>
        </w:rPr>
        <w:t>•</w:t>
      </w:r>
      <w:r w:rsidRPr="003E73F3">
        <w:rPr>
          <w:rFonts w:eastAsiaTheme="minorEastAsia"/>
          <w:b/>
          <w:lang w:eastAsia="ja-JP"/>
        </w:rPr>
        <w:tab/>
        <w:t>If the testable SNR is not lower than the required SNR for rank 2 and MCS 10, rank 2 and MCS 10 will be used.</w:t>
      </w:r>
    </w:p>
    <w:p w14:paraId="71C3057A" w14:textId="77777777" w:rsidR="003E73F3" w:rsidRPr="003E73F3" w:rsidRDefault="003E73F3" w:rsidP="003E73F3">
      <w:pPr>
        <w:spacing w:after="0"/>
        <w:jc w:val="both"/>
        <w:rPr>
          <w:rFonts w:eastAsiaTheme="minorEastAsia"/>
          <w:b/>
          <w:lang w:eastAsia="ja-JP"/>
        </w:rPr>
      </w:pPr>
      <w:r w:rsidRPr="003E73F3">
        <w:rPr>
          <w:rFonts w:eastAsiaTheme="minorEastAsia" w:hint="eastAsia"/>
          <w:b/>
          <w:lang w:eastAsia="ja-JP"/>
        </w:rPr>
        <w:t>•</w:t>
      </w:r>
      <w:r w:rsidRPr="003E73F3">
        <w:rPr>
          <w:rFonts w:eastAsiaTheme="minorEastAsia"/>
          <w:b/>
          <w:lang w:eastAsia="ja-JP"/>
        </w:rPr>
        <w:tab/>
        <w:t>If the testable SNR is lower than the required SNR for rank 2 and MCS 10, rank 1 and MCS 13 will be used.</w:t>
      </w:r>
    </w:p>
    <w:p w14:paraId="61B60CA2" w14:textId="77777777" w:rsidR="003E73F3" w:rsidRPr="003E73F3" w:rsidRDefault="003E73F3" w:rsidP="003E73F3">
      <w:pPr>
        <w:spacing w:after="0"/>
        <w:jc w:val="both"/>
        <w:rPr>
          <w:rFonts w:eastAsiaTheme="minorEastAsia"/>
          <w:b/>
          <w:lang w:eastAsia="ja-JP"/>
        </w:rPr>
      </w:pPr>
      <w:r w:rsidRPr="003E73F3">
        <w:rPr>
          <w:rFonts w:eastAsiaTheme="minorEastAsia" w:hint="eastAsia"/>
          <w:b/>
          <w:lang w:eastAsia="ja-JP"/>
        </w:rPr>
        <w:t>•</w:t>
      </w:r>
      <w:r w:rsidRPr="003E73F3">
        <w:rPr>
          <w:rFonts w:eastAsiaTheme="minorEastAsia"/>
          <w:b/>
          <w:lang w:eastAsia="ja-JP"/>
        </w:rPr>
        <w:tab/>
        <w:t>In the test, all the CCs will be configured the same rank and MCS.</w:t>
      </w:r>
    </w:p>
    <w:p w14:paraId="263A2164" w14:textId="4C6B8EAC" w:rsidR="00103C90" w:rsidRDefault="00103C90" w:rsidP="00F90CEA">
      <w:pPr>
        <w:jc w:val="both"/>
        <w:rPr>
          <w:rFonts w:eastAsia="DengXian"/>
          <w:b/>
          <w:lang w:eastAsia="zh-CN"/>
        </w:rPr>
      </w:pPr>
    </w:p>
    <w:p w14:paraId="0D552966" w14:textId="77777777" w:rsidR="003E73F3" w:rsidRPr="003E73F3" w:rsidRDefault="003E73F3" w:rsidP="003E73F3">
      <w:pPr>
        <w:spacing w:after="0"/>
        <w:rPr>
          <w:b/>
          <w:lang w:eastAsia="ja-JP"/>
        </w:rPr>
      </w:pPr>
      <w:r w:rsidRPr="003E73F3">
        <w:rPr>
          <w:rFonts w:hint="eastAsia"/>
          <w:b/>
          <w:lang w:eastAsia="ja-JP"/>
        </w:rPr>
        <w:t xml:space="preserve">Proposal 2: </w:t>
      </w:r>
      <w:r w:rsidRPr="003E73F3">
        <w:rPr>
          <w:b/>
          <w:lang w:eastAsia="ja-JP"/>
        </w:rPr>
        <w:t>Use the following approach on CA test applicability</w:t>
      </w:r>
    </w:p>
    <w:p w14:paraId="1721DF23" w14:textId="77777777" w:rsidR="003E73F3" w:rsidRPr="003E73F3" w:rsidRDefault="003E73F3" w:rsidP="003E73F3">
      <w:pPr>
        <w:spacing w:after="0"/>
        <w:rPr>
          <w:b/>
          <w:lang w:eastAsia="ja-JP"/>
        </w:rPr>
      </w:pPr>
      <w:r w:rsidRPr="003E73F3">
        <w:rPr>
          <w:b/>
          <w:lang w:eastAsia="ja-JP"/>
        </w:rPr>
        <w:t>Categorizing of CA capabilities</w:t>
      </w:r>
    </w:p>
    <w:p w14:paraId="0979F438" w14:textId="77777777" w:rsidR="003E73F3" w:rsidRPr="003E73F3" w:rsidRDefault="003E73F3" w:rsidP="003E73F3">
      <w:pPr>
        <w:pStyle w:val="afb"/>
        <w:numPr>
          <w:ilvl w:val="0"/>
          <w:numId w:val="39"/>
        </w:numPr>
        <w:spacing w:after="0"/>
        <w:rPr>
          <w:b/>
          <w:lang w:eastAsia="ja-JP"/>
        </w:rPr>
      </w:pPr>
      <w:r w:rsidRPr="003E73F3">
        <w:rPr>
          <w:b/>
          <w:lang w:eastAsia="ja-JP"/>
        </w:rPr>
        <w:t xml:space="preserve">Define different capabilities for intra-band contiguous CA, intra-band non-contiguous CA and inter-band CA with different numbers of bands. </w:t>
      </w:r>
    </w:p>
    <w:p w14:paraId="269ACC28" w14:textId="77777777" w:rsidR="003E73F3" w:rsidRPr="003E73F3" w:rsidRDefault="003E73F3" w:rsidP="003E73F3">
      <w:pPr>
        <w:spacing w:after="0"/>
        <w:rPr>
          <w:b/>
          <w:lang w:eastAsia="ja-JP"/>
        </w:rPr>
      </w:pPr>
      <w:r w:rsidRPr="003E73F3">
        <w:rPr>
          <w:b/>
          <w:lang w:eastAsia="ja-JP"/>
        </w:rPr>
        <w:t>Test of different CA capabilities</w:t>
      </w:r>
    </w:p>
    <w:p w14:paraId="1B96DCC5" w14:textId="77777777" w:rsidR="003E73F3" w:rsidRPr="003E73F3" w:rsidRDefault="003E73F3" w:rsidP="003E73F3">
      <w:pPr>
        <w:pStyle w:val="afb"/>
        <w:numPr>
          <w:ilvl w:val="0"/>
          <w:numId w:val="39"/>
        </w:numPr>
        <w:spacing w:after="0"/>
        <w:rPr>
          <w:b/>
          <w:lang w:eastAsia="ja-JP"/>
        </w:rPr>
      </w:pPr>
      <w:r w:rsidRPr="003E73F3">
        <w:rPr>
          <w:b/>
          <w:lang w:eastAsia="ja-JP"/>
        </w:rPr>
        <w:t>Test all the supported CA capabilities, including intra-band contiguous CA, intra-band non-contiguous CA and inter-band CA with different numbers of bands.</w:t>
      </w:r>
    </w:p>
    <w:p w14:paraId="554D30C7" w14:textId="6552814B" w:rsidR="003E73F3" w:rsidRDefault="003E73F3" w:rsidP="00F90CEA">
      <w:pPr>
        <w:jc w:val="both"/>
        <w:rPr>
          <w:rFonts w:eastAsia="DengXian"/>
          <w:b/>
          <w:lang w:eastAsia="zh-CN"/>
        </w:rPr>
      </w:pPr>
    </w:p>
    <w:p w14:paraId="403E13A0" w14:textId="77777777" w:rsidR="003E73F3" w:rsidRPr="003E73F3" w:rsidRDefault="003E73F3" w:rsidP="003E73F3">
      <w:pPr>
        <w:rPr>
          <w:b/>
          <w:lang w:val="en-US" w:eastAsia="ja-JP"/>
        </w:rPr>
      </w:pPr>
      <w:r w:rsidRPr="003E73F3">
        <w:rPr>
          <w:rFonts w:hint="eastAsia"/>
          <w:b/>
          <w:lang w:val="en-US" w:eastAsia="ja-JP"/>
        </w:rPr>
        <w:t>Proposal</w:t>
      </w:r>
      <w:r w:rsidRPr="003E73F3">
        <w:rPr>
          <w:b/>
          <w:lang w:val="en-US" w:eastAsia="ja-JP"/>
        </w:rPr>
        <w:t xml:space="preserve"> 3: Applicability of the CA test is designed using following alternatives.</w:t>
      </w:r>
    </w:p>
    <w:p w14:paraId="2883B13A" w14:textId="77777777" w:rsidR="003E73F3" w:rsidRPr="003E73F3" w:rsidRDefault="003E73F3" w:rsidP="003E73F3">
      <w:pPr>
        <w:pStyle w:val="afb"/>
        <w:numPr>
          <w:ilvl w:val="0"/>
          <w:numId w:val="38"/>
        </w:numPr>
        <w:jc w:val="both"/>
        <w:rPr>
          <w:b/>
          <w:lang w:val="en-US" w:eastAsia="ja-JP"/>
        </w:rPr>
      </w:pPr>
      <w:r w:rsidRPr="003E73F3">
        <w:rPr>
          <w:b/>
          <w:lang w:val="en-US" w:eastAsia="ja-JP"/>
        </w:rPr>
        <w:t>Alt. 1: Maximum number of CCs</w:t>
      </w:r>
    </w:p>
    <w:p w14:paraId="5F32B837" w14:textId="77777777" w:rsidR="003E73F3" w:rsidRPr="003E73F3" w:rsidRDefault="003E73F3" w:rsidP="003E73F3">
      <w:pPr>
        <w:pStyle w:val="afb"/>
        <w:numPr>
          <w:ilvl w:val="0"/>
          <w:numId w:val="38"/>
        </w:numPr>
        <w:jc w:val="both"/>
        <w:rPr>
          <w:b/>
          <w:lang w:val="en-US" w:eastAsia="ja-JP"/>
        </w:rPr>
      </w:pPr>
      <w:r w:rsidRPr="003E73F3">
        <w:rPr>
          <w:b/>
          <w:lang w:val="en-US" w:eastAsia="ja-JP"/>
        </w:rPr>
        <w:t>Alt. 2: Maximum number of bands</w:t>
      </w:r>
    </w:p>
    <w:p w14:paraId="29370EC3" w14:textId="38B2717B" w:rsidR="003E73F3" w:rsidRPr="003E73F3" w:rsidRDefault="003E73F3" w:rsidP="00F90CEA">
      <w:pPr>
        <w:pStyle w:val="afb"/>
        <w:numPr>
          <w:ilvl w:val="0"/>
          <w:numId w:val="38"/>
        </w:numPr>
        <w:spacing w:after="0"/>
        <w:jc w:val="both"/>
        <w:rPr>
          <w:rFonts w:hint="eastAsia"/>
          <w:b/>
          <w:lang w:val="en-US" w:eastAsia="ja-JP"/>
        </w:rPr>
      </w:pPr>
      <w:r w:rsidRPr="003E73F3">
        <w:rPr>
          <w:b/>
          <w:lang w:val="en-US" w:eastAsia="ja-JP"/>
        </w:rPr>
        <w:t>Alt. 3: Maximum aggregated channel bandwidth</w:t>
      </w:r>
      <w:bookmarkStart w:id="1" w:name="_GoBack"/>
      <w:bookmarkEnd w:id="1"/>
    </w:p>
    <w:p w14:paraId="309CD887" w14:textId="77777777" w:rsidR="00F90CEA" w:rsidRPr="003E73F3" w:rsidRDefault="00F90CEA" w:rsidP="00F90CEA">
      <w:pPr>
        <w:pStyle w:val="1"/>
        <w:rPr>
          <w:rFonts w:ascii="Times New Roman" w:hAnsi="Times New Roman"/>
          <w:lang w:eastAsia="ja-JP"/>
        </w:rPr>
      </w:pPr>
      <w:r w:rsidRPr="003E73F3">
        <w:rPr>
          <w:rFonts w:ascii="Times New Roman" w:hAnsi="Times New Roman"/>
          <w:lang w:eastAsia="ja-JP"/>
        </w:rPr>
        <w:t>References</w:t>
      </w:r>
    </w:p>
    <w:p w14:paraId="6AAC6C9F" w14:textId="1939E9E6" w:rsidR="000D111A" w:rsidRPr="003E73F3" w:rsidRDefault="000D111A" w:rsidP="000D111A">
      <w:pPr>
        <w:pStyle w:val="afb"/>
        <w:numPr>
          <w:ilvl w:val="0"/>
          <w:numId w:val="3"/>
        </w:numPr>
        <w:rPr>
          <w:lang w:eastAsia="ja-JP"/>
        </w:rPr>
      </w:pPr>
      <w:r w:rsidRPr="003E73F3">
        <w:rPr>
          <w:lang w:eastAsia="ja-JP"/>
        </w:rPr>
        <w:t>R4-2002391, Intel</w:t>
      </w:r>
      <w:r w:rsidRPr="003E73F3">
        <w:rPr>
          <w:lang w:eastAsia="ja-JP"/>
        </w:rPr>
        <w:t xml:space="preserve">, “WF on </w:t>
      </w:r>
      <w:r w:rsidRPr="003E73F3">
        <w:rPr>
          <w:lang w:eastAsia="ja-JP"/>
        </w:rPr>
        <w:t>PDSCH CA normal demodulation requirements</w:t>
      </w:r>
      <w:r w:rsidRPr="003E73F3">
        <w:rPr>
          <w:lang w:eastAsia="ja-JP"/>
        </w:rPr>
        <w:t>”</w:t>
      </w:r>
      <w:r w:rsidRPr="003E73F3">
        <w:rPr>
          <w:lang w:eastAsia="ja-JP"/>
        </w:rPr>
        <w:t>,</w:t>
      </w:r>
      <w:r w:rsidRPr="003E73F3">
        <w:rPr>
          <w:lang w:eastAsia="ja-JP"/>
        </w:rPr>
        <w:t xml:space="preserve"> Mar. 2020</w:t>
      </w:r>
      <w:r w:rsidRPr="003E73F3">
        <w:rPr>
          <w:rFonts w:hint="eastAsia"/>
          <w:lang w:eastAsia="ja-JP"/>
        </w:rPr>
        <w:t xml:space="preserve"> </w:t>
      </w:r>
    </w:p>
    <w:p w14:paraId="0C2B9294" w14:textId="66E4981D" w:rsidR="00F90CEA" w:rsidRPr="003E73F3" w:rsidRDefault="00A601A9" w:rsidP="000D111A">
      <w:pPr>
        <w:pStyle w:val="afb"/>
        <w:ind w:left="420"/>
        <w:rPr>
          <w:lang w:eastAsia="ja-JP"/>
        </w:rPr>
      </w:pPr>
      <w:r w:rsidRPr="003E73F3">
        <w:rPr>
          <w:lang w:eastAsia="ja-JP"/>
        </w:rPr>
        <w:t xml:space="preserve"> </w:t>
      </w:r>
    </w:p>
    <w:p w14:paraId="7EA301F1" w14:textId="77777777" w:rsidR="00F90CEA" w:rsidRPr="003E73F3" w:rsidRDefault="00F90CEA" w:rsidP="00F90CEA"/>
    <w:p w14:paraId="4145BE4D" w14:textId="546D8662" w:rsidR="004F3271" w:rsidRPr="003E73F3" w:rsidRDefault="004F3271" w:rsidP="00F90CEA"/>
    <w:sectPr w:rsidR="004F3271" w:rsidRPr="003E73F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284E6" w14:textId="77777777" w:rsidR="00A011A4" w:rsidRDefault="00A011A4">
      <w:r>
        <w:separator/>
      </w:r>
    </w:p>
  </w:endnote>
  <w:endnote w:type="continuationSeparator" w:id="0">
    <w:p w14:paraId="129F12C2" w14:textId="77777777" w:rsidR="00A011A4" w:rsidRDefault="00A0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F8D91" w14:textId="77777777" w:rsidR="00A011A4" w:rsidRDefault="00A011A4">
      <w:r>
        <w:separator/>
      </w:r>
    </w:p>
  </w:footnote>
  <w:footnote w:type="continuationSeparator" w:id="0">
    <w:p w14:paraId="41937450" w14:textId="77777777" w:rsidR="00A011A4" w:rsidRDefault="00A01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7616A704"/>
    <w:lvl w:ilvl="0" w:tplc="928ED03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75BCF"/>
    <w:multiLevelType w:val="hybridMultilevel"/>
    <w:tmpl w:val="D2489C2A"/>
    <w:lvl w:ilvl="0" w:tplc="6868D324">
      <w:start w:val="1"/>
      <w:numFmt w:val="bullet"/>
      <w:lvlText w:val="•"/>
      <w:lvlJc w:val="left"/>
      <w:pPr>
        <w:tabs>
          <w:tab w:val="num" w:pos="360"/>
        </w:tabs>
        <w:ind w:left="360" w:hanging="360"/>
      </w:pPr>
      <w:rPr>
        <w:rFonts w:ascii="Arial" w:hAnsi="Arial" w:hint="default"/>
      </w:rPr>
    </w:lvl>
    <w:lvl w:ilvl="1" w:tplc="97E2363A">
      <w:start w:val="276"/>
      <w:numFmt w:val="bullet"/>
      <w:lvlText w:val="–"/>
      <w:lvlJc w:val="left"/>
      <w:pPr>
        <w:tabs>
          <w:tab w:val="num" w:pos="1080"/>
        </w:tabs>
        <w:ind w:left="1080" w:hanging="360"/>
      </w:pPr>
      <w:rPr>
        <w:rFonts w:ascii="Arial" w:hAnsi="Arial" w:hint="default"/>
      </w:rPr>
    </w:lvl>
    <w:lvl w:ilvl="2" w:tplc="B2EED24A">
      <w:start w:val="276"/>
      <w:numFmt w:val="bullet"/>
      <w:lvlText w:val="•"/>
      <w:lvlJc w:val="left"/>
      <w:pPr>
        <w:tabs>
          <w:tab w:val="num" w:pos="1800"/>
        </w:tabs>
        <w:ind w:left="1800" w:hanging="360"/>
      </w:pPr>
      <w:rPr>
        <w:rFonts w:ascii="Arial" w:hAnsi="Arial" w:hint="default"/>
      </w:rPr>
    </w:lvl>
    <w:lvl w:ilvl="3" w:tplc="FE24320E">
      <w:start w:val="1"/>
      <w:numFmt w:val="bullet"/>
      <w:lvlText w:val="•"/>
      <w:lvlJc w:val="left"/>
      <w:pPr>
        <w:tabs>
          <w:tab w:val="num" w:pos="2520"/>
        </w:tabs>
        <w:ind w:left="2520" w:hanging="360"/>
      </w:pPr>
      <w:rPr>
        <w:rFonts w:ascii="Arial" w:hAnsi="Arial" w:hint="default"/>
      </w:rPr>
    </w:lvl>
    <w:lvl w:ilvl="4" w:tplc="C600847A" w:tentative="1">
      <w:start w:val="1"/>
      <w:numFmt w:val="bullet"/>
      <w:lvlText w:val="•"/>
      <w:lvlJc w:val="left"/>
      <w:pPr>
        <w:tabs>
          <w:tab w:val="num" w:pos="3240"/>
        </w:tabs>
        <w:ind w:left="3240" w:hanging="360"/>
      </w:pPr>
      <w:rPr>
        <w:rFonts w:ascii="Arial" w:hAnsi="Arial" w:hint="default"/>
      </w:rPr>
    </w:lvl>
    <w:lvl w:ilvl="5" w:tplc="E25473F0" w:tentative="1">
      <w:start w:val="1"/>
      <w:numFmt w:val="bullet"/>
      <w:lvlText w:val="•"/>
      <w:lvlJc w:val="left"/>
      <w:pPr>
        <w:tabs>
          <w:tab w:val="num" w:pos="3960"/>
        </w:tabs>
        <w:ind w:left="3960" w:hanging="360"/>
      </w:pPr>
      <w:rPr>
        <w:rFonts w:ascii="Arial" w:hAnsi="Arial" w:hint="default"/>
      </w:rPr>
    </w:lvl>
    <w:lvl w:ilvl="6" w:tplc="43102794" w:tentative="1">
      <w:start w:val="1"/>
      <w:numFmt w:val="bullet"/>
      <w:lvlText w:val="•"/>
      <w:lvlJc w:val="left"/>
      <w:pPr>
        <w:tabs>
          <w:tab w:val="num" w:pos="4680"/>
        </w:tabs>
        <w:ind w:left="4680" w:hanging="360"/>
      </w:pPr>
      <w:rPr>
        <w:rFonts w:ascii="Arial" w:hAnsi="Arial" w:hint="default"/>
      </w:rPr>
    </w:lvl>
    <w:lvl w:ilvl="7" w:tplc="C5E46A08" w:tentative="1">
      <w:start w:val="1"/>
      <w:numFmt w:val="bullet"/>
      <w:lvlText w:val="•"/>
      <w:lvlJc w:val="left"/>
      <w:pPr>
        <w:tabs>
          <w:tab w:val="num" w:pos="5400"/>
        </w:tabs>
        <w:ind w:left="5400" w:hanging="360"/>
      </w:pPr>
      <w:rPr>
        <w:rFonts w:ascii="Arial" w:hAnsi="Arial" w:hint="default"/>
      </w:rPr>
    </w:lvl>
    <w:lvl w:ilvl="8" w:tplc="35E2A7D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3459D5"/>
    <w:multiLevelType w:val="hybridMultilevel"/>
    <w:tmpl w:val="C1F66B6C"/>
    <w:lvl w:ilvl="0" w:tplc="538E05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B02DA1"/>
    <w:multiLevelType w:val="hybridMultilevel"/>
    <w:tmpl w:val="A9D83C6A"/>
    <w:lvl w:ilvl="0" w:tplc="221857E8">
      <w:start w:val="1"/>
      <w:numFmt w:val="bullet"/>
      <w:lvlText w:val="•"/>
      <w:lvlJc w:val="left"/>
      <w:pPr>
        <w:tabs>
          <w:tab w:val="num" w:pos="360"/>
        </w:tabs>
        <w:ind w:left="360" w:hanging="360"/>
      </w:pPr>
      <w:rPr>
        <w:rFonts w:ascii="Arial" w:hAnsi="Arial" w:hint="default"/>
        <w:lang w:val="en-GB"/>
      </w:rPr>
    </w:lvl>
    <w:lvl w:ilvl="1" w:tplc="F39073C4">
      <w:start w:val="276"/>
      <w:numFmt w:val="bullet"/>
      <w:lvlText w:val="–"/>
      <w:lvlJc w:val="left"/>
      <w:pPr>
        <w:tabs>
          <w:tab w:val="num" w:pos="1080"/>
        </w:tabs>
        <w:ind w:left="1080" w:hanging="360"/>
      </w:pPr>
      <w:rPr>
        <w:rFonts w:ascii="Arial" w:hAnsi="Arial" w:hint="default"/>
      </w:rPr>
    </w:lvl>
    <w:lvl w:ilvl="2" w:tplc="B66A85B4">
      <w:start w:val="276"/>
      <w:numFmt w:val="bullet"/>
      <w:lvlText w:val="•"/>
      <w:lvlJc w:val="left"/>
      <w:pPr>
        <w:tabs>
          <w:tab w:val="num" w:pos="1800"/>
        </w:tabs>
        <w:ind w:left="1800" w:hanging="360"/>
      </w:pPr>
      <w:rPr>
        <w:rFonts w:ascii="Arial" w:hAnsi="Arial" w:hint="default"/>
      </w:rPr>
    </w:lvl>
    <w:lvl w:ilvl="3" w:tplc="B67679A8">
      <w:start w:val="1"/>
      <w:numFmt w:val="bullet"/>
      <w:lvlText w:val="•"/>
      <w:lvlJc w:val="left"/>
      <w:pPr>
        <w:tabs>
          <w:tab w:val="num" w:pos="2520"/>
        </w:tabs>
        <w:ind w:left="2520" w:hanging="360"/>
      </w:pPr>
      <w:rPr>
        <w:rFonts w:ascii="Arial" w:hAnsi="Arial" w:hint="default"/>
      </w:rPr>
    </w:lvl>
    <w:lvl w:ilvl="4" w:tplc="A62A3BA6" w:tentative="1">
      <w:start w:val="1"/>
      <w:numFmt w:val="bullet"/>
      <w:lvlText w:val="•"/>
      <w:lvlJc w:val="left"/>
      <w:pPr>
        <w:tabs>
          <w:tab w:val="num" w:pos="3240"/>
        </w:tabs>
        <w:ind w:left="3240" w:hanging="360"/>
      </w:pPr>
      <w:rPr>
        <w:rFonts w:ascii="Arial" w:hAnsi="Arial" w:hint="default"/>
      </w:rPr>
    </w:lvl>
    <w:lvl w:ilvl="5" w:tplc="CD2CC200" w:tentative="1">
      <w:start w:val="1"/>
      <w:numFmt w:val="bullet"/>
      <w:lvlText w:val="•"/>
      <w:lvlJc w:val="left"/>
      <w:pPr>
        <w:tabs>
          <w:tab w:val="num" w:pos="3960"/>
        </w:tabs>
        <w:ind w:left="3960" w:hanging="360"/>
      </w:pPr>
      <w:rPr>
        <w:rFonts w:ascii="Arial" w:hAnsi="Arial" w:hint="default"/>
      </w:rPr>
    </w:lvl>
    <w:lvl w:ilvl="6" w:tplc="2B3643B8" w:tentative="1">
      <w:start w:val="1"/>
      <w:numFmt w:val="bullet"/>
      <w:lvlText w:val="•"/>
      <w:lvlJc w:val="left"/>
      <w:pPr>
        <w:tabs>
          <w:tab w:val="num" w:pos="4680"/>
        </w:tabs>
        <w:ind w:left="4680" w:hanging="360"/>
      </w:pPr>
      <w:rPr>
        <w:rFonts w:ascii="Arial" w:hAnsi="Arial" w:hint="default"/>
      </w:rPr>
    </w:lvl>
    <w:lvl w:ilvl="7" w:tplc="66A4FB3E" w:tentative="1">
      <w:start w:val="1"/>
      <w:numFmt w:val="bullet"/>
      <w:lvlText w:val="•"/>
      <w:lvlJc w:val="left"/>
      <w:pPr>
        <w:tabs>
          <w:tab w:val="num" w:pos="5400"/>
        </w:tabs>
        <w:ind w:left="5400" w:hanging="360"/>
      </w:pPr>
      <w:rPr>
        <w:rFonts w:ascii="Arial" w:hAnsi="Arial" w:hint="default"/>
      </w:rPr>
    </w:lvl>
    <w:lvl w:ilvl="8" w:tplc="2516489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0A517C2"/>
    <w:multiLevelType w:val="hybridMultilevel"/>
    <w:tmpl w:val="3192038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8"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A397559"/>
    <w:multiLevelType w:val="hybridMultilevel"/>
    <w:tmpl w:val="630EA4BA"/>
    <w:lvl w:ilvl="0" w:tplc="CAAA9400">
      <w:start w:val="1"/>
      <w:numFmt w:val="bullet"/>
      <w:lvlText w:val="•"/>
      <w:lvlJc w:val="left"/>
      <w:pPr>
        <w:tabs>
          <w:tab w:val="num" w:pos="720"/>
        </w:tabs>
        <w:ind w:left="720" w:hanging="360"/>
      </w:pPr>
      <w:rPr>
        <w:rFonts w:ascii="Arial" w:hAnsi="Arial" w:hint="default"/>
      </w:rPr>
    </w:lvl>
    <w:lvl w:ilvl="1" w:tplc="27A42B06">
      <w:start w:val="308"/>
      <w:numFmt w:val="bullet"/>
      <w:lvlText w:val="–"/>
      <w:lvlJc w:val="left"/>
      <w:pPr>
        <w:tabs>
          <w:tab w:val="num" w:pos="1440"/>
        </w:tabs>
        <w:ind w:left="1440" w:hanging="360"/>
      </w:pPr>
      <w:rPr>
        <w:rFonts w:ascii="Arial" w:hAnsi="Arial" w:hint="default"/>
      </w:rPr>
    </w:lvl>
    <w:lvl w:ilvl="2" w:tplc="C6BA610A">
      <w:start w:val="1"/>
      <w:numFmt w:val="bullet"/>
      <w:lvlText w:val="•"/>
      <w:lvlJc w:val="left"/>
      <w:pPr>
        <w:tabs>
          <w:tab w:val="num" w:pos="2160"/>
        </w:tabs>
        <w:ind w:left="2160" w:hanging="360"/>
      </w:pPr>
      <w:rPr>
        <w:rFonts w:ascii="Arial" w:hAnsi="Arial" w:hint="default"/>
      </w:rPr>
    </w:lvl>
    <w:lvl w:ilvl="3" w:tplc="0BB6A614" w:tentative="1">
      <w:start w:val="1"/>
      <w:numFmt w:val="bullet"/>
      <w:lvlText w:val="•"/>
      <w:lvlJc w:val="left"/>
      <w:pPr>
        <w:tabs>
          <w:tab w:val="num" w:pos="2880"/>
        </w:tabs>
        <w:ind w:left="2880" w:hanging="360"/>
      </w:pPr>
      <w:rPr>
        <w:rFonts w:ascii="Arial" w:hAnsi="Arial" w:hint="default"/>
      </w:rPr>
    </w:lvl>
    <w:lvl w:ilvl="4" w:tplc="C4E4F140" w:tentative="1">
      <w:start w:val="1"/>
      <w:numFmt w:val="bullet"/>
      <w:lvlText w:val="•"/>
      <w:lvlJc w:val="left"/>
      <w:pPr>
        <w:tabs>
          <w:tab w:val="num" w:pos="3600"/>
        </w:tabs>
        <w:ind w:left="3600" w:hanging="360"/>
      </w:pPr>
      <w:rPr>
        <w:rFonts w:ascii="Arial" w:hAnsi="Arial" w:hint="default"/>
      </w:rPr>
    </w:lvl>
    <w:lvl w:ilvl="5" w:tplc="D61C8F26" w:tentative="1">
      <w:start w:val="1"/>
      <w:numFmt w:val="bullet"/>
      <w:lvlText w:val="•"/>
      <w:lvlJc w:val="left"/>
      <w:pPr>
        <w:tabs>
          <w:tab w:val="num" w:pos="4320"/>
        </w:tabs>
        <w:ind w:left="4320" w:hanging="360"/>
      </w:pPr>
      <w:rPr>
        <w:rFonts w:ascii="Arial" w:hAnsi="Arial" w:hint="default"/>
      </w:rPr>
    </w:lvl>
    <w:lvl w:ilvl="6" w:tplc="4EE8762A" w:tentative="1">
      <w:start w:val="1"/>
      <w:numFmt w:val="bullet"/>
      <w:lvlText w:val="•"/>
      <w:lvlJc w:val="left"/>
      <w:pPr>
        <w:tabs>
          <w:tab w:val="num" w:pos="5040"/>
        </w:tabs>
        <w:ind w:left="5040" w:hanging="360"/>
      </w:pPr>
      <w:rPr>
        <w:rFonts w:ascii="Arial" w:hAnsi="Arial" w:hint="default"/>
      </w:rPr>
    </w:lvl>
    <w:lvl w:ilvl="7" w:tplc="A70AD0E2" w:tentative="1">
      <w:start w:val="1"/>
      <w:numFmt w:val="bullet"/>
      <w:lvlText w:val="•"/>
      <w:lvlJc w:val="left"/>
      <w:pPr>
        <w:tabs>
          <w:tab w:val="num" w:pos="5760"/>
        </w:tabs>
        <w:ind w:left="5760" w:hanging="360"/>
      </w:pPr>
      <w:rPr>
        <w:rFonts w:ascii="Arial" w:hAnsi="Arial" w:hint="default"/>
      </w:rPr>
    </w:lvl>
    <w:lvl w:ilvl="8" w:tplc="1DA46D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61024C3B"/>
    <w:multiLevelType w:val="hybridMultilevel"/>
    <w:tmpl w:val="8CEA5FDA"/>
    <w:lvl w:ilvl="0" w:tplc="CAAA9400">
      <w:start w:val="1"/>
      <w:numFmt w:val="bullet"/>
      <w:lvlText w:val="•"/>
      <w:lvlJc w:val="left"/>
      <w:pPr>
        <w:tabs>
          <w:tab w:val="num" w:pos="720"/>
        </w:tabs>
        <w:ind w:left="720" w:hanging="360"/>
      </w:pPr>
      <w:rPr>
        <w:rFonts w:ascii="Arial" w:hAnsi="Arial" w:hint="default"/>
      </w:rPr>
    </w:lvl>
    <w:lvl w:ilvl="1" w:tplc="27A42B06">
      <w:start w:val="308"/>
      <w:numFmt w:val="bullet"/>
      <w:lvlText w:val="–"/>
      <w:lvlJc w:val="left"/>
      <w:pPr>
        <w:tabs>
          <w:tab w:val="num" w:pos="1440"/>
        </w:tabs>
        <w:ind w:left="1440" w:hanging="360"/>
      </w:pPr>
      <w:rPr>
        <w:rFonts w:ascii="Arial" w:hAnsi="Arial" w:hint="default"/>
      </w:rPr>
    </w:lvl>
    <w:lvl w:ilvl="2" w:tplc="034A8800">
      <w:start w:val="308"/>
      <w:numFmt w:val="bullet"/>
      <w:lvlText w:val=""/>
      <w:lvlJc w:val="left"/>
      <w:pPr>
        <w:tabs>
          <w:tab w:val="num" w:pos="2160"/>
        </w:tabs>
        <w:ind w:left="2160" w:hanging="360"/>
      </w:pPr>
      <w:rPr>
        <w:rFonts w:ascii="Wingdings" w:hAnsi="Wingdings" w:hint="default"/>
      </w:rPr>
    </w:lvl>
    <w:lvl w:ilvl="3" w:tplc="0BB6A614" w:tentative="1">
      <w:start w:val="1"/>
      <w:numFmt w:val="bullet"/>
      <w:lvlText w:val="•"/>
      <w:lvlJc w:val="left"/>
      <w:pPr>
        <w:tabs>
          <w:tab w:val="num" w:pos="2880"/>
        </w:tabs>
        <w:ind w:left="2880" w:hanging="360"/>
      </w:pPr>
      <w:rPr>
        <w:rFonts w:ascii="Arial" w:hAnsi="Arial" w:hint="default"/>
      </w:rPr>
    </w:lvl>
    <w:lvl w:ilvl="4" w:tplc="C4E4F140" w:tentative="1">
      <w:start w:val="1"/>
      <w:numFmt w:val="bullet"/>
      <w:lvlText w:val="•"/>
      <w:lvlJc w:val="left"/>
      <w:pPr>
        <w:tabs>
          <w:tab w:val="num" w:pos="3600"/>
        </w:tabs>
        <w:ind w:left="3600" w:hanging="360"/>
      </w:pPr>
      <w:rPr>
        <w:rFonts w:ascii="Arial" w:hAnsi="Arial" w:hint="default"/>
      </w:rPr>
    </w:lvl>
    <w:lvl w:ilvl="5" w:tplc="D61C8F26" w:tentative="1">
      <w:start w:val="1"/>
      <w:numFmt w:val="bullet"/>
      <w:lvlText w:val="•"/>
      <w:lvlJc w:val="left"/>
      <w:pPr>
        <w:tabs>
          <w:tab w:val="num" w:pos="4320"/>
        </w:tabs>
        <w:ind w:left="4320" w:hanging="360"/>
      </w:pPr>
      <w:rPr>
        <w:rFonts w:ascii="Arial" w:hAnsi="Arial" w:hint="default"/>
      </w:rPr>
    </w:lvl>
    <w:lvl w:ilvl="6" w:tplc="4EE8762A" w:tentative="1">
      <w:start w:val="1"/>
      <w:numFmt w:val="bullet"/>
      <w:lvlText w:val="•"/>
      <w:lvlJc w:val="left"/>
      <w:pPr>
        <w:tabs>
          <w:tab w:val="num" w:pos="5040"/>
        </w:tabs>
        <w:ind w:left="5040" w:hanging="360"/>
      </w:pPr>
      <w:rPr>
        <w:rFonts w:ascii="Arial" w:hAnsi="Arial" w:hint="default"/>
      </w:rPr>
    </w:lvl>
    <w:lvl w:ilvl="7" w:tplc="A70AD0E2" w:tentative="1">
      <w:start w:val="1"/>
      <w:numFmt w:val="bullet"/>
      <w:lvlText w:val="•"/>
      <w:lvlJc w:val="left"/>
      <w:pPr>
        <w:tabs>
          <w:tab w:val="num" w:pos="5760"/>
        </w:tabs>
        <w:ind w:left="5760" w:hanging="360"/>
      </w:pPr>
      <w:rPr>
        <w:rFonts w:ascii="Arial" w:hAnsi="Arial" w:hint="default"/>
      </w:rPr>
    </w:lvl>
    <w:lvl w:ilvl="8" w:tplc="1DA46D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97028D6"/>
    <w:multiLevelType w:val="hybridMultilevel"/>
    <w:tmpl w:val="1A489CA8"/>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ACB3D5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4ED6EDE"/>
    <w:multiLevelType w:val="hybridMultilevel"/>
    <w:tmpl w:val="2736B15A"/>
    <w:lvl w:ilvl="0" w:tplc="740C4D68">
      <w:start w:val="1"/>
      <w:numFmt w:val="bullet"/>
      <w:lvlText w:val="•"/>
      <w:lvlJc w:val="left"/>
      <w:pPr>
        <w:tabs>
          <w:tab w:val="num" w:pos="360"/>
        </w:tabs>
        <w:ind w:left="360" w:hanging="360"/>
      </w:pPr>
      <w:rPr>
        <w:rFonts w:ascii="Arial" w:hAnsi="Arial" w:hint="default"/>
      </w:rPr>
    </w:lvl>
    <w:lvl w:ilvl="1" w:tplc="025E113A">
      <w:start w:val="276"/>
      <w:numFmt w:val="bullet"/>
      <w:lvlText w:val="–"/>
      <w:lvlJc w:val="left"/>
      <w:pPr>
        <w:tabs>
          <w:tab w:val="num" w:pos="1080"/>
        </w:tabs>
        <w:ind w:left="1080" w:hanging="360"/>
      </w:pPr>
      <w:rPr>
        <w:rFonts w:ascii="Arial" w:hAnsi="Arial" w:hint="default"/>
      </w:rPr>
    </w:lvl>
    <w:lvl w:ilvl="2" w:tplc="33745002">
      <w:start w:val="1"/>
      <w:numFmt w:val="bullet"/>
      <w:lvlText w:val="•"/>
      <w:lvlJc w:val="left"/>
      <w:pPr>
        <w:tabs>
          <w:tab w:val="num" w:pos="1800"/>
        </w:tabs>
        <w:ind w:left="1800" w:hanging="360"/>
      </w:pPr>
      <w:rPr>
        <w:rFonts w:ascii="Arial" w:hAnsi="Arial" w:hint="default"/>
      </w:rPr>
    </w:lvl>
    <w:lvl w:ilvl="3" w:tplc="E36AD876">
      <w:start w:val="1"/>
      <w:numFmt w:val="bullet"/>
      <w:lvlText w:val="•"/>
      <w:lvlJc w:val="left"/>
      <w:pPr>
        <w:tabs>
          <w:tab w:val="num" w:pos="2520"/>
        </w:tabs>
        <w:ind w:left="2520" w:hanging="360"/>
      </w:pPr>
      <w:rPr>
        <w:rFonts w:ascii="Arial" w:hAnsi="Arial" w:hint="default"/>
      </w:rPr>
    </w:lvl>
    <w:lvl w:ilvl="4" w:tplc="D18EC2A8" w:tentative="1">
      <w:start w:val="1"/>
      <w:numFmt w:val="bullet"/>
      <w:lvlText w:val="•"/>
      <w:lvlJc w:val="left"/>
      <w:pPr>
        <w:tabs>
          <w:tab w:val="num" w:pos="3240"/>
        </w:tabs>
        <w:ind w:left="3240" w:hanging="360"/>
      </w:pPr>
      <w:rPr>
        <w:rFonts w:ascii="Arial" w:hAnsi="Arial" w:hint="default"/>
      </w:rPr>
    </w:lvl>
    <w:lvl w:ilvl="5" w:tplc="452AD0E6" w:tentative="1">
      <w:start w:val="1"/>
      <w:numFmt w:val="bullet"/>
      <w:lvlText w:val="•"/>
      <w:lvlJc w:val="left"/>
      <w:pPr>
        <w:tabs>
          <w:tab w:val="num" w:pos="3960"/>
        </w:tabs>
        <w:ind w:left="3960" w:hanging="360"/>
      </w:pPr>
      <w:rPr>
        <w:rFonts w:ascii="Arial" w:hAnsi="Arial" w:hint="default"/>
      </w:rPr>
    </w:lvl>
    <w:lvl w:ilvl="6" w:tplc="C22A4B1A" w:tentative="1">
      <w:start w:val="1"/>
      <w:numFmt w:val="bullet"/>
      <w:lvlText w:val="•"/>
      <w:lvlJc w:val="left"/>
      <w:pPr>
        <w:tabs>
          <w:tab w:val="num" w:pos="4680"/>
        </w:tabs>
        <w:ind w:left="4680" w:hanging="360"/>
      </w:pPr>
      <w:rPr>
        <w:rFonts w:ascii="Arial" w:hAnsi="Arial" w:hint="default"/>
      </w:rPr>
    </w:lvl>
    <w:lvl w:ilvl="7" w:tplc="9ACAA1EA" w:tentative="1">
      <w:start w:val="1"/>
      <w:numFmt w:val="bullet"/>
      <w:lvlText w:val="•"/>
      <w:lvlJc w:val="left"/>
      <w:pPr>
        <w:tabs>
          <w:tab w:val="num" w:pos="5400"/>
        </w:tabs>
        <w:ind w:left="5400" w:hanging="360"/>
      </w:pPr>
      <w:rPr>
        <w:rFonts w:ascii="Arial" w:hAnsi="Arial" w:hint="default"/>
      </w:rPr>
    </w:lvl>
    <w:lvl w:ilvl="8" w:tplc="0CE86EF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7710AD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E6A74A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6"/>
  </w:num>
  <w:num w:numId="2">
    <w:abstractNumId w:val="35"/>
  </w:num>
  <w:num w:numId="3">
    <w:abstractNumId w:val="2"/>
  </w:num>
  <w:num w:numId="4">
    <w:abstractNumId w:val="7"/>
  </w:num>
  <w:num w:numId="5">
    <w:abstractNumId w:val="8"/>
  </w:num>
  <w:num w:numId="6">
    <w:abstractNumId w:val="30"/>
  </w:num>
  <w:num w:numId="7">
    <w:abstractNumId w:val="1"/>
  </w:num>
  <w:num w:numId="8">
    <w:abstractNumId w:val="4"/>
  </w:num>
  <w:num w:numId="9">
    <w:abstractNumId w:val="0"/>
  </w:num>
  <w:num w:numId="10">
    <w:abstractNumId w:val="24"/>
  </w:num>
  <w:num w:numId="11">
    <w:abstractNumId w:val="31"/>
  </w:num>
  <w:num w:numId="12">
    <w:abstractNumId w:val="13"/>
  </w:num>
  <w:num w:numId="13">
    <w:abstractNumId w:val="22"/>
  </w:num>
  <w:num w:numId="14">
    <w:abstractNumId w:val="20"/>
  </w:num>
  <w:num w:numId="15">
    <w:abstractNumId w:val="29"/>
  </w:num>
  <w:num w:numId="16">
    <w:abstractNumId w:val="37"/>
  </w:num>
  <w:num w:numId="17">
    <w:abstractNumId w:val="27"/>
  </w:num>
  <w:num w:numId="18">
    <w:abstractNumId w:val="28"/>
  </w:num>
  <w:num w:numId="19">
    <w:abstractNumId w:val="32"/>
  </w:num>
  <w:num w:numId="20">
    <w:abstractNumId w:val="12"/>
  </w:num>
  <w:num w:numId="21">
    <w:abstractNumId w:val="17"/>
  </w:num>
  <w:num w:numId="22">
    <w:abstractNumId w:val="18"/>
  </w:num>
  <w:num w:numId="23">
    <w:abstractNumId w:val="5"/>
  </w:num>
  <w:num w:numId="24">
    <w:abstractNumId w:val="36"/>
  </w:num>
  <w:num w:numId="25">
    <w:abstractNumId w:val="23"/>
  </w:num>
  <w:num w:numId="26">
    <w:abstractNumId w:val="11"/>
  </w:num>
  <w:num w:numId="27">
    <w:abstractNumId w:val="14"/>
  </w:num>
  <w:num w:numId="28">
    <w:abstractNumId w:val="21"/>
  </w:num>
  <w:num w:numId="29">
    <w:abstractNumId w:val="19"/>
  </w:num>
  <w:num w:numId="30">
    <w:abstractNumId w:val="9"/>
  </w:num>
  <w:num w:numId="31">
    <w:abstractNumId w:val="34"/>
  </w:num>
  <w:num w:numId="32">
    <w:abstractNumId w:val="38"/>
  </w:num>
  <w:num w:numId="33">
    <w:abstractNumId w:val="10"/>
  </w:num>
  <w:num w:numId="34">
    <w:abstractNumId w:val="26"/>
  </w:num>
  <w:num w:numId="35">
    <w:abstractNumId w:val="15"/>
  </w:num>
  <w:num w:numId="36">
    <w:abstractNumId w:val="33"/>
  </w:num>
  <w:num w:numId="37">
    <w:abstractNumId w:val="3"/>
  </w:num>
  <w:num w:numId="38">
    <w:abstractNumId w:val="16"/>
  </w:num>
  <w:num w:numId="3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04B6"/>
    <w:rsid w:val="000419BA"/>
    <w:rsid w:val="000428F9"/>
    <w:rsid w:val="000448C2"/>
    <w:rsid w:val="000456D7"/>
    <w:rsid w:val="00045CBD"/>
    <w:rsid w:val="00047943"/>
    <w:rsid w:val="00047DD9"/>
    <w:rsid w:val="00052CB8"/>
    <w:rsid w:val="0005300E"/>
    <w:rsid w:val="00053C30"/>
    <w:rsid w:val="000612D1"/>
    <w:rsid w:val="000613C7"/>
    <w:rsid w:val="000621A8"/>
    <w:rsid w:val="00064B3E"/>
    <w:rsid w:val="00065F1C"/>
    <w:rsid w:val="00066891"/>
    <w:rsid w:val="0006768C"/>
    <w:rsid w:val="00070E56"/>
    <w:rsid w:val="00071032"/>
    <w:rsid w:val="00073860"/>
    <w:rsid w:val="0007405E"/>
    <w:rsid w:val="00075B66"/>
    <w:rsid w:val="000766B3"/>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048"/>
    <w:rsid w:val="000B4976"/>
    <w:rsid w:val="000B6115"/>
    <w:rsid w:val="000B6723"/>
    <w:rsid w:val="000C0145"/>
    <w:rsid w:val="000C20DB"/>
    <w:rsid w:val="000C2D28"/>
    <w:rsid w:val="000C3691"/>
    <w:rsid w:val="000C37E4"/>
    <w:rsid w:val="000C50B1"/>
    <w:rsid w:val="000C5893"/>
    <w:rsid w:val="000D0AFE"/>
    <w:rsid w:val="000D111A"/>
    <w:rsid w:val="000D1F67"/>
    <w:rsid w:val="000D1F8C"/>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3C90"/>
    <w:rsid w:val="00106A9F"/>
    <w:rsid w:val="00106B45"/>
    <w:rsid w:val="001072A8"/>
    <w:rsid w:val="0011424E"/>
    <w:rsid w:val="00115B49"/>
    <w:rsid w:val="00117291"/>
    <w:rsid w:val="00120C49"/>
    <w:rsid w:val="00121762"/>
    <w:rsid w:val="00123571"/>
    <w:rsid w:val="00123B5C"/>
    <w:rsid w:val="00124082"/>
    <w:rsid w:val="00124E2D"/>
    <w:rsid w:val="001301B1"/>
    <w:rsid w:val="00130B19"/>
    <w:rsid w:val="00130E89"/>
    <w:rsid w:val="0013238D"/>
    <w:rsid w:val="00132D36"/>
    <w:rsid w:val="001334F3"/>
    <w:rsid w:val="0013490F"/>
    <w:rsid w:val="00134CB5"/>
    <w:rsid w:val="001404E5"/>
    <w:rsid w:val="00141A2F"/>
    <w:rsid w:val="00142771"/>
    <w:rsid w:val="0014381C"/>
    <w:rsid w:val="00144209"/>
    <w:rsid w:val="00145505"/>
    <w:rsid w:val="00145691"/>
    <w:rsid w:val="00150121"/>
    <w:rsid w:val="00153528"/>
    <w:rsid w:val="001538E6"/>
    <w:rsid w:val="00160A47"/>
    <w:rsid w:val="00160B00"/>
    <w:rsid w:val="00162698"/>
    <w:rsid w:val="00162F78"/>
    <w:rsid w:val="001643AC"/>
    <w:rsid w:val="00164760"/>
    <w:rsid w:val="00170344"/>
    <w:rsid w:val="001708D0"/>
    <w:rsid w:val="00170C0B"/>
    <w:rsid w:val="00171D07"/>
    <w:rsid w:val="0017516C"/>
    <w:rsid w:val="00175AB9"/>
    <w:rsid w:val="00181060"/>
    <w:rsid w:val="00182304"/>
    <w:rsid w:val="001832B9"/>
    <w:rsid w:val="0018379B"/>
    <w:rsid w:val="0018585B"/>
    <w:rsid w:val="00192CE3"/>
    <w:rsid w:val="00193116"/>
    <w:rsid w:val="00194986"/>
    <w:rsid w:val="00195B40"/>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AB9"/>
    <w:rsid w:val="001F2D35"/>
    <w:rsid w:val="001F51BB"/>
    <w:rsid w:val="002029A6"/>
    <w:rsid w:val="0020352D"/>
    <w:rsid w:val="0020374C"/>
    <w:rsid w:val="002045C1"/>
    <w:rsid w:val="00204C9C"/>
    <w:rsid w:val="00205968"/>
    <w:rsid w:val="00207DB7"/>
    <w:rsid w:val="002106C8"/>
    <w:rsid w:val="00212373"/>
    <w:rsid w:val="002138EA"/>
    <w:rsid w:val="0021469B"/>
    <w:rsid w:val="00214859"/>
    <w:rsid w:val="00214FBD"/>
    <w:rsid w:val="00221928"/>
    <w:rsid w:val="00222897"/>
    <w:rsid w:val="00222AD3"/>
    <w:rsid w:val="00230258"/>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E95"/>
    <w:rsid w:val="002709D7"/>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33B6"/>
    <w:rsid w:val="003040AA"/>
    <w:rsid w:val="00304E3F"/>
    <w:rsid w:val="0030631E"/>
    <w:rsid w:val="00306331"/>
    <w:rsid w:val="00312E62"/>
    <w:rsid w:val="003140D7"/>
    <w:rsid w:val="0031627B"/>
    <w:rsid w:val="003253ED"/>
    <w:rsid w:val="00327761"/>
    <w:rsid w:val="00331476"/>
    <w:rsid w:val="00334170"/>
    <w:rsid w:val="00341E05"/>
    <w:rsid w:val="00341EE1"/>
    <w:rsid w:val="003449E6"/>
    <w:rsid w:val="003466ED"/>
    <w:rsid w:val="003543FA"/>
    <w:rsid w:val="00356B37"/>
    <w:rsid w:val="00361187"/>
    <w:rsid w:val="00361491"/>
    <w:rsid w:val="0036643B"/>
    <w:rsid w:val="003667FF"/>
    <w:rsid w:val="00367724"/>
    <w:rsid w:val="00372085"/>
    <w:rsid w:val="00372B4D"/>
    <w:rsid w:val="0037533A"/>
    <w:rsid w:val="00376440"/>
    <w:rsid w:val="003772F3"/>
    <w:rsid w:val="00377FF4"/>
    <w:rsid w:val="00381C9C"/>
    <w:rsid w:val="003823D1"/>
    <w:rsid w:val="00384823"/>
    <w:rsid w:val="00394970"/>
    <w:rsid w:val="00395673"/>
    <w:rsid w:val="00396A8B"/>
    <w:rsid w:val="003A0B5D"/>
    <w:rsid w:val="003A1829"/>
    <w:rsid w:val="003A377C"/>
    <w:rsid w:val="003A4CB3"/>
    <w:rsid w:val="003A665A"/>
    <w:rsid w:val="003B3F20"/>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3F3"/>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30E86"/>
    <w:rsid w:val="00431856"/>
    <w:rsid w:val="00432377"/>
    <w:rsid w:val="00433282"/>
    <w:rsid w:val="004353A7"/>
    <w:rsid w:val="004361B4"/>
    <w:rsid w:val="00441C2A"/>
    <w:rsid w:val="004426D5"/>
    <w:rsid w:val="004430CF"/>
    <w:rsid w:val="00443CC6"/>
    <w:rsid w:val="00444225"/>
    <w:rsid w:val="00444D6C"/>
    <w:rsid w:val="00450EF8"/>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1532"/>
    <w:rsid w:val="004C2CF2"/>
    <w:rsid w:val="004C68E7"/>
    <w:rsid w:val="004C6EDE"/>
    <w:rsid w:val="004C72B1"/>
    <w:rsid w:val="004D072B"/>
    <w:rsid w:val="004D0C02"/>
    <w:rsid w:val="004D1DFD"/>
    <w:rsid w:val="004D2B59"/>
    <w:rsid w:val="004D3B52"/>
    <w:rsid w:val="004D42E8"/>
    <w:rsid w:val="004D485A"/>
    <w:rsid w:val="004D521F"/>
    <w:rsid w:val="004D7E24"/>
    <w:rsid w:val="004E1E27"/>
    <w:rsid w:val="004E2E83"/>
    <w:rsid w:val="004E6533"/>
    <w:rsid w:val="004E73B0"/>
    <w:rsid w:val="004E7764"/>
    <w:rsid w:val="004F2F68"/>
    <w:rsid w:val="004F3271"/>
    <w:rsid w:val="004F6299"/>
    <w:rsid w:val="004F6BA8"/>
    <w:rsid w:val="004F7A3D"/>
    <w:rsid w:val="00503643"/>
    <w:rsid w:val="00505026"/>
    <w:rsid w:val="00505BFA"/>
    <w:rsid w:val="005060C0"/>
    <w:rsid w:val="00515234"/>
    <w:rsid w:val="00517307"/>
    <w:rsid w:val="00521480"/>
    <w:rsid w:val="00521AAC"/>
    <w:rsid w:val="00521B8C"/>
    <w:rsid w:val="0052360D"/>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36F"/>
    <w:rsid w:val="005625CB"/>
    <w:rsid w:val="005655DA"/>
    <w:rsid w:val="0056763E"/>
    <w:rsid w:val="00570EB9"/>
    <w:rsid w:val="005713B7"/>
    <w:rsid w:val="0057169E"/>
    <w:rsid w:val="00573F5F"/>
    <w:rsid w:val="00576F44"/>
    <w:rsid w:val="00577A52"/>
    <w:rsid w:val="005811BC"/>
    <w:rsid w:val="0058232A"/>
    <w:rsid w:val="00582948"/>
    <w:rsid w:val="00585B17"/>
    <w:rsid w:val="00586C80"/>
    <w:rsid w:val="0058747E"/>
    <w:rsid w:val="005910B3"/>
    <w:rsid w:val="00592669"/>
    <w:rsid w:val="005926C5"/>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646C"/>
    <w:rsid w:val="00621109"/>
    <w:rsid w:val="006235EE"/>
    <w:rsid w:val="0062498C"/>
    <w:rsid w:val="00627704"/>
    <w:rsid w:val="006301BA"/>
    <w:rsid w:val="00634095"/>
    <w:rsid w:val="006362FF"/>
    <w:rsid w:val="00636A43"/>
    <w:rsid w:val="006416FA"/>
    <w:rsid w:val="00642564"/>
    <w:rsid w:val="00642ED4"/>
    <w:rsid w:val="0064388B"/>
    <w:rsid w:val="006445A8"/>
    <w:rsid w:val="00645857"/>
    <w:rsid w:val="00650609"/>
    <w:rsid w:val="00652093"/>
    <w:rsid w:val="00654E66"/>
    <w:rsid w:val="006550A5"/>
    <w:rsid w:val="006566E3"/>
    <w:rsid w:val="006604A7"/>
    <w:rsid w:val="006604E7"/>
    <w:rsid w:val="0066272C"/>
    <w:rsid w:val="00662A9B"/>
    <w:rsid w:val="00662AB0"/>
    <w:rsid w:val="006667B3"/>
    <w:rsid w:val="006670DA"/>
    <w:rsid w:val="00670916"/>
    <w:rsid w:val="00671E20"/>
    <w:rsid w:val="0067273D"/>
    <w:rsid w:val="00673BA4"/>
    <w:rsid w:val="00676D1F"/>
    <w:rsid w:val="006775F8"/>
    <w:rsid w:val="00677B7E"/>
    <w:rsid w:val="00680165"/>
    <w:rsid w:val="006810B3"/>
    <w:rsid w:val="0068235D"/>
    <w:rsid w:val="0068529A"/>
    <w:rsid w:val="00685642"/>
    <w:rsid w:val="006856E5"/>
    <w:rsid w:val="00685767"/>
    <w:rsid w:val="00685A73"/>
    <w:rsid w:val="00686ABB"/>
    <w:rsid w:val="00686FBC"/>
    <w:rsid w:val="00690789"/>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20DF"/>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583A"/>
    <w:rsid w:val="00826532"/>
    <w:rsid w:val="008332A1"/>
    <w:rsid w:val="0083389F"/>
    <w:rsid w:val="00835C3C"/>
    <w:rsid w:val="00836B3B"/>
    <w:rsid w:val="00836C44"/>
    <w:rsid w:val="00842B4F"/>
    <w:rsid w:val="00846987"/>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C97"/>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5506"/>
    <w:rsid w:val="008F616D"/>
    <w:rsid w:val="008F6413"/>
    <w:rsid w:val="008F64E6"/>
    <w:rsid w:val="008F68CF"/>
    <w:rsid w:val="008F7D93"/>
    <w:rsid w:val="00900146"/>
    <w:rsid w:val="0090028C"/>
    <w:rsid w:val="00904C88"/>
    <w:rsid w:val="009050A8"/>
    <w:rsid w:val="00905F7F"/>
    <w:rsid w:val="00906173"/>
    <w:rsid w:val="00906356"/>
    <w:rsid w:val="00906895"/>
    <w:rsid w:val="0090773A"/>
    <w:rsid w:val="009100AC"/>
    <w:rsid w:val="00911111"/>
    <w:rsid w:val="009112A9"/>
    <w:rsid w:val="00912016"/>
    <w:rsid w:val="009147F7"/>
    <w:rsid w:val="00922EBD"/>
    <w:rsid w:val="00927141"/>
    <w:rsid w:val="00930C81"/>
    <w:rsid w:val="00930D32"/>
    <w:rsid w:val="00931377"/>
    <w:rsid w:val="00931702"/>
    <w:rsid w:val="00931937"/>
    <w:rsid w:val="0093368D"/>
    <w:rsid w:val="00933D69"/>
    <w:rsid w:val="00934967"/>
    <w:rsid w:val="00934D4B"/>
    <w:rsid w:val="00935866"/>
    <w:rsid w:val="0094000B"/>
    <w:rsid w:val="009403DA"/>
    <w:rsid w:val="0094067C"/>
    <w:rsid w:val="00944AB4"/>
    <w:rsid w:val="00947B74"/>
    <w:rsid w:val="00950436"/>
    <w:rsid w:val="00950590"/>
    <w:rsid w:val="0095748C"/>
    <w:rsid w:val="0096268B"/>
    <w:rsid w:val="00962C71"/>
    <w:rsid w:val="00965EC6"/>
    <w:rsid w:val="00966889"/>
    <w:rsid w:val="009776DE"/>
    <w:rsid w:val="0098134C"/>
    <w:rsid w:val="009819AE"/>
    <w:rsid w:val="009829B0"/>
    <w:rsid w:val="00983910"/>
    <w:rsid w:val="00983A27"/>
    <w:rsid w:val="0098694D"/>
    <w:rsid w:val="009875A0"/>
    <w:rsid w:val="009918AB"/>
    <w:rsid w:val="00991DE5"/>
    <w:rsid w:val="009928D4"/>
    <w:rsid w:val="009935E9"/>
    <w:rsid w:val="00996AC8"/>
    <w:rsid w:val="009A2280"/>
    <w:rsid w:val="009A2C6C"/>
    <w:rsid w:val="009A426A"/>
    <w:rsid w:val="009B16B6"/>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3250"/>
    <w:rsid w:val="009D5DE0"/>
    <w:rsid w:val="009D62B1"/>
    <w:rsid w:val="009E0843"/>
    <w:rsid w:val="009E2929"/>
    <w:rsid w:val="009E5870"/>
    <w:rsid w:val="009F5BE4"/>
    <w:rsid w:val="009F5EAC"/>
    <w:rsid w:val="00A011A4"/>
    <w:rsid w:val="00A0535F"/>
    <w:rsid w:val="00A05FD2"/>
    <w:rsid w:val="00A126D8"/>
    <w:rsid w:val="00A13DB4"/>
    <w:rsid w:val="00A17573"/>
    <w:rsid w:val="00A32938"/>
    <w:rsid w:val="00A33FD3"/>
    <w:rsid w:val="00A34818"/>
    <w:rsid w:val="00A34F88"/>
    <w:rsid w:val="00A35A6B"/>
    <w:rsid w:val="00A43EA9"/>
    <w:rsid w:val="00A50244"/>
    <w:rsid w:val="00A50E31"/>
    <w:rsid w:val="00A53618"/>
    <w:rsid w:val="00A53DA9"/>
    <w:rsid w:val="00A55F4E"/>
    <w:rsid w:val="00A57448"/>
    <w:rsid w:val="00A57ACE"/>
    <w:rsid w:val="00A6010C"/>
    <w:rsid w:val="00A601A9"/>
    <w:rsid w:val="00A6130C"/>
    <w:rsid w:val="00A61831"/>
    <w:rsid w:val="00A631E3"/>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12B"/>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7476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67AE"/>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18C4"/>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1D9"/>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D7E9D"/>
    <w:rsid w:val="00CE0A81"/>
    <w:rsid w:val="00CE0F68"/>
    <w:rsid w:val="00CE460C"/>
    <w:rsid w:val="00CE570B"/>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2A2C"/>
    <w:rsid w:val="00D465A5"/>
    <w:rsid w:val="00D50D6E"/>
    <w:rsid w:val="00D50DBD"/>
    <w:rsid w:val="00D520E4"/>
    <w:rsid w:val="00D526A5"/>
    <w:rsid w:val="00D52DFF"/>
    <w:rsid w:val="00D53BFB"/>
    <w:rsid w:val="00D5415B"/>
    <w:rsid w:val="00D55F77"/>
    <w:rsid w:val="00D56870"/>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1070"/>
    <w:rsid w:val="00DB49BA"/>
    <w:rsid w:val="00DB61F9"/>
    <w:rsid w:val="00DC39A9"/>
    <w:rsid w:val="00DC53E7"/>
    <w:rsid w:val="00DC756C"/>
    <w:rsid w:val="00DD0C2C"/>
    <w:rsid w:val="00DD24C5"/>
    <w:rsid w:val="00DD44BA"/>
    <w:rsid w:val="00DD576B"/>
    <w:rsid w:val="00DE22B1"/>
    <w:rsid w:val="00DE283D"/>
    <w:rsid w:val="00DE60C1"/>
    <w:rsid w:val="00DE67FC"/>
    <w:rsid w:val="00DE704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930"/>
    <w:rsid w:val="00E63F05"/>
    <w:rsid w:val="00E6554F"/>
    <w:rsid w:val="00E66619"/>
    <w:rsid w:val="00E66EB4"/>
    <w:rsid w:val="00E70031"/>
    <w:rsid w:val="00E71061"/>
    <w:rsid w:val="00E73256"/>
    <w:rsid w:val="00E73617"/>
    <w:rsid w:val="00E75C57"/>
    <w:rsid w:val="00E81E3D"/>
    <w:rsid w:val="00E845C2"/>
    <w:rsid w:val="00E84E29"/>
    <w:rsid w:val="00E85563"/>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1B36"/>
    <w:rsid w:val="00ED3907"/>
    <w:rsid w:val="00ED509A"/>
    <w:rsid w:val="00ED5262"/>
    <w:rsid w:val="00ED5D0F"/>
    <w:rsid w:val="00EE11B3"/>
    <w:rsid w:val="00EE2E65"/>
    <w:rsid w:val="00EE3C68"/>
    <w:rsid w:val="00EF2D85"/>
    <w:rsid w:val="00EF3BAD"/>
    <w:rsid w:val="00EF3D28"/>
    <w:rsid w:val="00EF4968"/>
    <w:rsid w:val="00EF5449"/>
    <w:rsid w:val="00EF5D37"/>
    <w:rsid w:val="00EF602A"/>
    <w:rsid w:val="00EF7BA9"/>
    <w:rsid w:val="00F006C5"/>
    <w:rsid w:val="00F00944"/>
    <w:rsid w:val="00F019CE"/>
    <w:rsid w:val="00F023A9"/>
    <w:rsid w:val="00F06806"/>
    <w:rsid w:val="00F06C54"/>
    <w:rsid w:val="00F072D8"/>
    <w:rsid w:val="00F10825"/>
    <w:rsid w:val="00F15C84"/>
    <w:rsid w:val="00F16188"/>
    <w:rsid w:val="00F16A36"/>
    <w:rsid w:val="00F207BB"/>
    <w:rsid w:val="00F20B94"/>
    <w:rsid w:val="00F21AA3"/>
    <w:rsid w:val="00F21B36"/>
    <w:rsid w:val="00F21FA0"/>
    <w:rsid w:val="00F22AF9"/>
    <w:rsid w:val="00F23D70"/>
    <w:rsid w:val="00F24D00"/>
    <w:rsid w:val="00F24EB6"/>
    <w:rsid w:val="00F260BB"/>
    <w:rsid w:val="00F262D7"/>
    <w:rsid w:val="00F30B22"/>
    <w:rsid w:val="00F30DD8"/>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CEA"/>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2CD8"/>
    <w:rsid w:val="00FC542F"/>
    <w:rsid w:val="00FC6C4B"/>
    <w:rsid w:val="00FC6CDB"/>
    <w:rsid w:val="00FC7090"/>
    <w:rsid w:val="00FC713E"/>
    <w:rsid w:val="00FD2747"/>
    <w:rsid w:val="00FD489E"/>
    <w:rsid w:val="00FD650F"/>
    <w:rsid w:val="00FE39D4"/>
    <w:rsid w:val="00FF05AA"/>
    <w:rsid w:val="00FF250F"/>
    <w:rsid w:val="00FF2E3D"/>
    <w:rsid w:val="00FF39E4"/>
    <w:rsid w:val="00FF449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B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0">
    <w:name w:val="見出し 1 (文字)"/>
    <w:basedOn w:val="a0"/>
    <w:link w:val="1"/>
    <w:rsid w:val="00F90C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4708636">
      <w:bodyDiv w:val="1"/>
      <w:marLeft w:val="0"/>
      <w:marRight w:val="0"/>
      <w:marTop w:val="0"/>
      <w:marBottom w:val="0"/>
      <w:divBdr>
        <w:top w:val="none" w:sz="0" w:space="0" w:color="auto"/>
        <w:left w:val="none" w:sz="0" w:space="0" w:color="auto"/>
        <w:bottom w:val="none" w:sz="0" w:space="0" w:color="auto"/>
        <w:right w:val="none" w:sz="0" w:space="0" w:color="auto"/>
      </w:divBdr>
      <w:divsChild>
        <w:div w:id="1117143762">
          <w:marLeft w:val="547"/>
          <w:marRight w:val="0"/>
          <w:marTop w:val="96"/>
          <w:marBottom w:val="0"/>
          <w:divBdr>
            <w:top w:val="none" w:sz="0" w:space="0" w:color="auto"/>
            <w:left w:val="none" w:sz="0" w:space="0" w:color="auto"/>
            <w:bottom w:val="none" w:sz="0" w:space="0" w:color="auto"/>
            <w:right w:val="none" w:sz="0" w:space="0" w:color="auto"/>
          </w:divBdr>
        </w:div>
        <w:div w:id="1237785480">
          <w:marLeft w:val="1166"/>
          <w:marRight w:val="0"/>
          <w:marTop w:val="77"/>
          <w:marBottom w:val="0"/>
          <w:divBdr>
            <w:top w:val="none" w:sz="0" w:space="0" w:color="auto"/>
            <w:left w:val="none" w:sz="0" w:space="0" w:color="auto"/>
            <w:bottom w:val="none" w:sz="0" w:space="0" w:color="auto"/>
            <w:right w:val="none" w:sz="0" w:space="0" w:color="auto"/>
          </w:divBdr>
        </w:div>
        <w:div w:id="906649191">
          <w:marLeft w:val="1800"/>
          <w:marRight w:val="0"/>
          <w:marTop w:val="67"/>
          <w:marBottom w:val="0"/>
          <w:divBdr>
            <w:top w:val="none" w:sz="0" w:space="0" w:color="auto"/>
            <w:left w:val="none" w:sz="0" w:space="0" w:color="auto"/>
            <w:bottom w:val="none" w:sz="0" w:space="0" w:color="auto"/>
            <w:right w:val="none" w:sz="0" w:space="0" w:color="auto"/>
          </w:divBdr>
        </w:div>
        <w:div w:id="1909463588">
          <w:marLeft w:val="1800"/>
          <w:marRight w:val="0"/>
          <w:marTop w:val="67"/>
          <w:marBottom w:val="0"/>
          <w:divBdr>
            <w:top w:val="none" w:sz="0" w:space="0" w:color="auto"/>
            <w:left w:val="none" w:sz="0" w:space="0" w:color="auto"/>
            <w:bottom w:val="none" w:sz="0" w:space="0" w:color="auto"/>
            <w:right w:val="none" w:sz="0" w:space="0" w:color="auto"/>
          </w:divBdr>
        </w:div>
        <w:div w:id="649602354">
          <w:marLeft w:val="1800"/>
          <w:marRight w:val="0"/>
          <w:marTop w:val="67"/>
          <w:marBottom w:val="0"/>
          <w:divBdr>
            <w:top w:val="none" w:sz="0" w:space="0" w:color="auto"/>
            <w:left w:val="none" w:sz="0" w:space="0" w:color="auto"/>
            <w:bottom w:val="none" w:sz="0" w:space="0" w:color="auto"/>
            <w:right w:val="none" w:sz="0" w:space="0" w:color="auto"/>
          </w:divBdr>
        </w:div>
      </w:divsChild>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8905723">
      <w:bodyDiv w:val="1"/>
      <w:marLeft w:val="0"/>
      <w:marRight w:val="0"/>
      <w:marTop w:val="0"/>
      <w:marBottom w:val="0"/>
      <w:divBdr>
        <w:top w:val="none" w:sz="0" w:space="0" w:color="auto"/>
        <w:left w:val="none" w:sz="0" w:space="0" w:color="auto"/>
        <w:bottom w:val="none" w:sz="0" w:space="0" w:color="auto"/>
        <w:right w:val="none" w:sz="0" w:space="0" w:color="auto"/>
      </w:divBdr>
      <w:divsChild>
        <w:div w:id="891422969">
          <w:marLeft w:val="547"/>
          <w:marRight w:val="0"/>
          <w:marTop w:val="96"/>
          <w:marBottom w:val="0"/>
          <w:divBdr>
            <w:top w:val="none" w:sz="0" w:space="0" w:color="auto"/>
            <w:left w:val="none" w:sz="0" w:space="0" w:color="auto"/>
            <w:bottom w:val="none" w:sz="0" w:space="0" w:color="auto"/>
            <w:right w:val="none" w:sz="0" w:space="0" w:color="auto"/>
          </w:divBdr>
        </w:div>
        <w:div w:id="163975694">
          <w:marLeft w:val="1166"/>
          <w:marRight w:val="0"/>
          <w:marTop w:val="86"/>
          <w:marBottom w:val="0"/>
          <w:divBdr>
            <w:top w:val="none" w:sz="0" w:space="0" w:color="auto"/>
            <w:left w:val="none" w:sz="0" w:space="0" w:color="auto"/>
            <w:bottom w:val="none" w:sz="0" w:space="0" w:color="auto"/>
            <w:right w:val="none" w:sz="0" w:space="0" w:color="auto"/>
          </w:divBdr>
        </w:div>
        <w:div w:id="610554364">
          <w:marLeft w:val="1166"/>
          <w:marRight w:val="0"/>
          <w:marTop w:val="86"/>
          <w:marBottom w:val="0"/>
          <w:divBdr>
            <w:top w:val="none" w:sz="0" w:space="0" w:color="auto"/>
            <w:left w:val="none" w:sz="0" w:space="0" w:color="auto"/>
            <w:bottom w:val="none" w:sz="0" w:space="0" w:color="auto"/>
            <w:right w:val="none" w:sz="0" w:space="0" w:color="auto"/>
          </w:divBdr>
        </w:div>
        <w:div w:id="893353260">
          <w:marLeft w:val="1166"/>
          <w:marRight w:val="0"/>
          <w:marTop w:val="86"/>
          <w:marBottom w:val="0"/>
          <w:divBdr>
            <w:top w:val="none" w:sz="0" w:space="0" w:color="auto"/>
            <w:left w:val="none" w:sz="0" w:space="0" w:color="auto"/>
            <w:bottom w:val="none" w:sz="0" w:space="0" w:color="auto"/>
            <w:right w:val="none" w:sz="0" w:space="0" w:color="auto"/>
          </w:divBdr>
        </w:div>
        <w:div w:id="670717063">
          <w:marLeft w:val="1800"/>
          <w:marRight w:val="0"/>
          <w:marTop w:val="77"/>
          <w:marBottom w:val="0"/>
          <w:divBdr>
            <w:top w:val="none" w:sz="0" w:space="0" w:color="auto"/>
            <w:left w:val="none" w:sz="0" w:space="0" w:color="auto"/>
            <w:bottom w:val="none" w:sz="0" w:space="0" w:color="auto"/>
            <w:right w:val="none" w:sz="0" w:space="0" w:color="auto"/>
          </w:divBdr>
        </w:div>
        <w:div w:id="534972599">
          <w:marLeft w:val="2520"/>
          <w:marRight w:val="0"/>
          <w:marTop w:val="67"/>
          <w:marBottom w:val="0"/>
          <w:divBdr>
            <w:top w:val="none" w:sz="0" w:space="0" w:color="auto"/>
            <w:left w:val="none" w:sz="0" w:space="0" w:color="auto"/>
            <w:bottom w:val="none" w:sz="0" w:space="0" w:color="auto"/>
            <w:right w:val="none" w:sz="0" w:space="0" w:color="auto"/>
          </w:divBdr>
        </w:div>
        <w:div w:id="245574989">
          <w:marLeft w:val="2520"/>
          <w:marRight w:val="0"/>
          <w:marTop w:val="67"/>
          <w:marBottom w:val="0"/>
          <w:divBdr>
            <w:top w:val="none" w:sz="0" w:space="0" w:color="auto"/>
            <w:left w:val="none" w:sz="0" w:space="0" w:color="auto"/>
            <w:bottom w:val="none" w:sz="0" w:space="0" w:color="auto"/>
            <w:right w:val="none" w:sz="0" w:space="0" w:color="auto"/>
          </w:divBdr>
        </w:div>
        <w:div w:id="389349600">
          <w:marLeft w:val="2520"/>
          <w:marRight w:val="0"/>
          <w:marTop w:val="67"/>
          <w:marBottom w:val="0"/>
          <w:divBdr>
            <w:top w:val="none" w:sz="0" w:space="0" w:color="auto"/>
            <w:left w:val="none" w:sz="0" w:space="0" w:color="auto"/>
            <w:bottom w:val="none" w:sz="0" w:space="0" w:color="auto"/>
            <w:right w:val="none" w:sz="0" w:space="0" w:color="auto"/>
          </w:divBdr>
        </w:div>
        <w:div w:id="162596195">
          <w:marLeft w:val="1800"/>
          <w:marRight w:val="0"/>
          <w:marTop w:val="77"/>
          <w:marBottom w:val="0"/>
          <w:divBdr>
            <w:top w:val="none" w:sz="0" w:space="0" w:color="auto"/>
            <w:left w:val="none" w:sz="0" w:space="0" w:color="auto"/>
            <w:bottom w:val="none" w:sz="0" w:space="0" w:color="auto"/>
            <w:right w:val="none" w:sz="0" w:space="0" w:color="auto"/>
          </w:divBdr>
        </w:div>
        <w:div w:id="1744571835">
          <w:marLeft w:val="2520"/>
          <w:marRight w:val="0"/>
          <w:marTop w:val="67"/>
          <w:marBottom w:val="0"/>
          <w:divBdr>
            <w:top w:val="none" w:sz="0" w:space="0" w:color="auto"/>
            <w:left w:val="none" w:sz="0" w:space="0" w:color="auto"/>
            <w:bottom w:val="none" w:sz="0" w:space="0" w:color="auto"/>
            <w:right w:val="none" w:sz="0" w:space="0" w:color="auto"/>
          </w:divBdr>
        </w:div>
        <w:div w:id="1581527776">
          <w:marLeft w:val="2520"/>
          <w:marRight w:val="0"/>
          <w:marTop w:val="67"/>
          <w:marBottom w:val="0"/>
          <w:divBdr>
            <w:top w:val="none" w:sz="0" w:space="0" w:color="auto"/>
            <w:left w:val="none" w:sz="0" w:space="0" w:color="auto"/>
            <w:bottom w:val="none" w:sz="0" w:space="0" w:color="auto"/>
            <w:right w:val="none" w:sz="0" w:space="0" w:color="auto"/>
          </w:divBdr>
        </w:div>
        <w:div w:id="1652707695">
          <w:marLeft w:val="2520"/>
          <w:marRight w:val="0"/>
          <w:marTop w:val="67"/>
          <w:marBottom w:val="0"/>
          <w:divBdr>
            <w:top w:val="none" w:sz="0" w:space="0" w:color="auto"/>
            <w:left w:val="none" w:sz="0" w:space="0" w:color="auto"/>
            <w:bottom w:val="none" w:sz="0" w:space="0" w:color="auto"/>
            <w:right w:val="none" w:sz="0" w:space="0" w:color="auto"/>
          </w:divBdr>
        </w:div>
        <w:div w:id="102071248">
          <w:marLeft w:val="2520"/>
          <w:marRight w:val="0"/>
          <w:marTop w:val="67"/>
          <w:marBottom w:val="0"/>
          <w:divBdr>
            <w:top w:val="none" w:sz="0" w:space="0" w:color="auto"/>
            <w:left w:val="none" w:sz="0" w:space="0" w:color="auto"/>
            <w:bottom w:val="none" w:sz="0" w:space="0" w:color="auto"/>
            <w:right w:val="none" w:sz="0" w:space="0" w:color="auto"/>
          </w:divBdr>
        </w:div>
        <w:div w:id="1024091003">
          <w:marLeft w:val="1800"/>
          <w:marRight w:val="0"/>
          <w:marTop w:val="77"/>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286161317">
      <w:bodyDiv w:val="1"/>
      <w:marLeft w:val="0"/>
      <w:marRight w:val="0"/>
      <w:marTop w:val="0"/>
      <w:marBottom w:val="0"/>
      <w:divBdr>
        <w:top w:val="none" w:sz="0" w:space="0" w:color="auto"/>
        <w:left w:val="none" w:sz="0" w:space="0" w:color="auto"/>
        <w:bottom w:val="none" w:sz="0" w:space="0" w:color="auto"/>
        <w:right w:val="none" w:sz="0" w:space="0" w:color="auto"/>
      </w:divBdr>
      <w:divsChild>
        <w:div w:id="1732461175">
          <w:marLeft w:val="547"/>
          <w:marRight w:val="0"/>
          <w:marTop w:val="96"/>
          <w:marBottom w:val="0"/>
          <w:divBdr>
            <w:top w:val="none" w:sz="0" w:space="0" w:color="auto"/>
            <w:left w:val="none" w:sz="0" w:space="0" w:color="auto"/>
            <w:bottom w:val="none" w:sz="0" w:space="0" w:color="auto"/>
            <w:right w:val="none" w:sz="0" w:space="0" w:color="auto"/>
          </w:divBdr>
        </w:div>
        <w:div w:id="863247360">
          <w:marLeft w:val="1166"/>
          <w:marRight w:val="0"/>
          <w:marTop w:val="86"/>
          <w:marBottom w:val="0"/>
          <w:divBdr>
            <w:top w:val="none" w:sz="0" w:space="0" w:color="auto"/>
            <w:left w:val="none" w:sz="0" w:space="0" w:color="auto"/>
            <w:bottom w:val="none" w:sz="0" w:space="0" w:color="auto"/>
            <w:right w:val="none" w:sz="0" w:space="0" w:color="auto"/>
          </w:divBdr>
        </w:div>
        <w:div w:id="1971158931">
          <w:marLeft w:val="1166"/>
          <w:marRight w:val="0"/>
          <w:marTop w:val="86"/>
          <w:marBottom w:val="0"/>
          <w:divBdr>
            <w:top w:val="none" w:sz="0" w:space="0" w:color="auto"/>
            <w:left w:val="none" w:sz="0" w:space="0" w:color="auto"/>
            <w:bottom w:val="none" w:sz="0" w:space="0" w:color="auto"/>
            <w:right w:val="none" w:sz="0" w:space="0" w:color="auto"/>
          </w:divBdr>
        </w:div>
        <w:div w:id="313725066">
          <w:marLeft w:val="1166"/>
          <w:marRight w:val="0"/>
          <w:marTop w:val="86"/>
          <w:marBottom w:val="0"/>
          <w:divBdr>
            <w:top w:val="none" w:sz="0" w:space="0" w:color="auto"/>
            <w:left w:val="none" w:sz="0" w:space="0" w:color="auto"/>
            <w:bottom w:val="none" w:sz="0" w:space="0" w:color="auto"/>
            <w:right w:val="none" w:sz="0" w:space="0" w:color="auto"/>
          </w:divBdr>
        </w:div>
        <w:div w:id="113715476">
          <w:marLeft w:val="547"/>
          <w:marRight w:val="0"/>
          <w:marTop w:val="96"/>
          <w:marBottom w:val="0"/>
          <w:divBdr>
            <w:top w:val="none" w:sz="0" w:space="0" w:color="auto"/>
            <w:left w:val="none" w:sz="0" w:space="0" w:color="auto"/>
            <w:bottom w:val="none" w:sz="0" w:space="0" w:color="auto"/>
            <w:right w:val="none" w:sz="0" w:space="0" w:color="auto"/>
          </w:divBdr>
        </w:div>
        <w:div w:id="1821843548">
          <w:marLeft w:val="1166"/>
          <w:marRight w:val="0"/>
          <w:marTop w:val="86"/>
          <w:marBottom w:val="0"/>
          <w:divBdr>
            <w:top w:val="none" w:sz="0" w:space="0" w:color="auto"/>
            <w:left w:val="none" w:sz="0" w:space="0" w:color="auto"/>
            <w:bottom w:val="none" w:sz="0" w:space="0" w:color="auto"/>
            <w:right w:val="none" w:sz="0" w:space="0" w:color="auto"/>
          </w:divBdr>
        </w:div>
        <w:div w:id="517237554">
          <w:marLeft w:val="1166"/>
          <w:marRight w:val="0"/>
          <w:marTop w:val="86"/>
          <w:marBottom w:val="0"/>
          <w:divBdr>
            <w:top w:val="none" w:sz="0" w:space="0" w:color="auto"/>
            <w:left w:val="none" w:sz="0" w:space="0" w:color="auto"/>
            <w:bottom w:val="none" w:sz="0" w:space="0" w:color="auto"/>
            <w:right w:val="none" w:sz="0" w:space="0" w:color="auto"/>
          </w:divBdr>
        </w:div>
        <w:div w:id="337972165">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472336404">
      <w:bodyDiv w:val="1"/>
      <w:marLeft w:val="0"/>
      <w:marRight w:val="0"/>
      <w:marTop w:val="0"/>
      <w:marBottom w:val="0"/>
      <w:divBdr>
        <w:top w:val="none" w:sz="0" w:space="0" w:color="auto"/>
        <w:left w:val="none" w:sz="0" w:space="0" w:color="auto"/>
        <w:bottom w:val="none" w:sz="0" w:space="0" w:color="auto"/>
        <w:right w:val="none" w:sz="0" w:space="0" w:color="auto"/>
      </w:divBdr>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8311964">
      <w:bodyDiv w:val="1"/>
      <w:marLeft w:val="0"/>
      <w:marRight w:val="0"/>
      <w:marTop w:val="0"/>
      <w:marBottom w:val="0"/>
      <w:divBdr>
        <w:top w:val="none" w:sz="0" w:space="0" w:color="auto"/>
        <w:left w:val="none" w:sz="0" w:space="0" w:color="auto"/>
        <w:bottom w:val="none" w:sz="0" w:space="0" w:color="auto"/>
        <w:right w:val="none" w:sz="0" w:space="0" w:color="auto"/>
      </w:divBdr>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319963">
      <w:bodyDiv w:val="1"/>
      <w:marLeft w:val="0"/>
      <w:marRight w:val="0"/>
      <w:marTop w:val="0"/>
      <w:marBottom w:val="0"/>
      <w:divBdr>
        <w:top w:val="none" w:sz="0" w:space="0" w:color="auto"/>
        <w:left w:val="none" w:sz="0" w:space="0" w:color="auto"/>
        <w:bottom w:val="none" w:sz="0" w:space="0" w:color="auto"/>
        <w:right w:val="none" w:sz="0" w:space="0" w:color="auto"/>
      </w:divBdr>
      <w:divsChild>
        <w:div w:id="126246699">
          <w:marLeft w:val="547"/>
          <w:marRight w:val="0"/>
          <w:marTop w:val="96"/>
          <w:marBottom w:val="0"/>
          <w:divBdr>
            <w:top w:val="none" w:sz="0" w:space="0" w:color="auto"/>
            <w:left w:val="none" w:sz="0" w:space="0" w:color="auto"/>
            <w:bottom w:val="none" w:sz="0" w:space="0" w:color="auto"/>
            <w:right w:val="none" w:sz="0" w:space="0" w:color="auto"/>
          </w:divBdr>
        </w:div>
        <w:div w:id="783232042">
          <w:marLeft w:val="1166"/>
          <w:marRight w:val="0"/>
          <w:marTop w:val="77"/>
          <w:marBottom w:val="0"/>
          <w:divBdr>
            <w:top w:val="none" w:sz="0" w:space="0" w:color="auto"/>
            <w:left w:val="none" w:sz="0" w:space="0" w:color="auto"/>
            <w:bottom w:val="none" w:sz="0" w:space="0" w:color="auto"/>
            <w:right w:val="none" w:sz="0" w:space="0" w:color="auto"/>
          </w:divBdr>
        </w:div>
        <w:div w:id="1612779829">
          <w:marLeft w:val="1800"/>
          <w:marRight w:val="0"/>
          <w:marTop w:val="67"/>
          <w:marBottom w:val="0"/>
          <w:divBdr>
            <w:top w:val="none" w:sz="0" w:space="0" w:color="auto"/>
            <w:left w:val="none" w:sz="0" w:space="0" w:color="auto"/>
            <w:bottom w:val="none" w:sz="0" w:space="0" w:color="auto"/>
            <w:right w:val="none" w:sz="0" w:space="0" w:color="auto"/>
          </w:divBdr>
        </w:div>
        <w:div w:id="1429427383">
          <w:marLeft w:val="1800"/>
          <w:marRight w:val="0"/>
          <w:marTop w:val="67"/>
          <w:marBottom w:val="0"/>
          <w:divBdr>
            <w:top w:val="none" w:sz="0" w:space="0" w:color="auto"/>
            <w:left w:val="none" w:sz="0" w:space="0" w:color="auto"/>
            <w:bottom w:val="none" w:sz="0" w:space="0" w:color="auto"/>
            <w:right w:val="none" w:sz="0" w:space="0" w:color="auto"/>
          </w:divBdr>
        </w:div>
        <w:div w:id="2114739062">
          <w:marLeft w:val="1800"/>
          <w:marRight w:val="0"/>
          <w:marTop w:val="6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475137">
      <w:bodyDiv w:val="1"/>
      <w:marLeft w:val="0"/>
      <w:marRight w:val="0"/>
      <w:marTop w:val="0"/>
      <w:marBottom w:val="0"/>
      <w:divBdr>
        <w:top w:val="none" w:sz="0" w:space="0" w:color="auto"/>
        <w:left w:val="none" w:sz="0" w:space="0" w:color="auto"/>
        <w:bottom w:val="none" w:sz="0" w:space="0" w:color="auto"/>
        <w:right w:val="none" w:sz="0" w:space="0" w:color="auto"/>
      </w:divBdr>
      <w:divsChild>
        <w:div w:id="584152542">
          <w:marLeft w:val="1800"/>
          <w:marRight w:val="0"/>
          <w:marTop w:val="115"/>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3</Pages>
  <Words>1028</Words>
  <Characters>5864</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8</cp:revision>
  <cp:lastPrinted>2017-04-28T05:57:00Z</cp:lastPrinted>
  <dcterms:created xsi:type="dcterms:W3CDTF">2020-04-02T10:20:00Z</dcterms:created>
  <dcterms:modified xsi:type="dcterms:W3CDTF">2020-04-10T12:08:00Z</dcterms:modified>
</cp:coreProperties>
</file>